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98C0" w14:textId="77777777" w:rsidR="00AF6D09" w:rsidRPr="003F7347" w:rsidRDefault="00AF6D09" w:rsidP="00AF6D09">
      <w:pPr>
        <w:keepNext/>
        <w:pageBreakBefore/>
        <w:spacing w:after="120"/>
        <w:ind w:left="0"/>
        <w:outlineLvl w:val="0"/>
        <w:rPr>
          <w:rFonts w:asciiTheme="minorHAnsi" w:eastAsiaTheme="minorHAnsi" w:hAnsiTheme="minorHAnsi" w:cstheme="minorHAnsi"/>
          <w:bCs/>
          <w:color w:val="2F5496" w:themeColor="accent1" w:themeShade="BF"/>
          <w:spacing w:val="0"/>
          <w:sz w:val="32"/>
          <w:szCs w:val="32"/>
          <w:lang w:val="en-AU"/>
        </w:rPr>
      </w:pPr>
      <w:bookmarkStart w:id="0" w:name="_4.6_Medication_Administration"/>
      <w:bookmarkStart w:id="1" w:name="_Toc45294011"/>
      <w:bookmarkEnd w:id="0"/>
      <w:r w:rsidRPr="003F7347">
        <w:rPr>
          <w:rFonts w:asciiTheme="minorHAnsi" w:eastAsiaTheme="minorHAnsi" w:hAnsiTheme="minorHAnsi" w:cstheme="minorHAnsi"/>
          <w:bCs/>
          <w:color w:val="2F5496" w:themeColor="accent1" w:themeShade="BF"/>
          <w:spacing w:val="0"/>
          <w:sz w:val="32"/>
          <w:szCs w:val="32"/>
          <w:lang w:val="en-AU"/>
        </w:rPr>
        <w:t>4.6 Medication Administration</w:t>
      </w:r>
      <w:bookmarkEnd w:id="1"/>
    </w:p>
    <w:p w14:paraId="4D41B738"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 xml:space="preserve">In the support of children and their health and medical needs, the administration of medication can be necessary for providing care. The service is committed to upholding a high standard of safety in managing the health and medical needs of children. In the interests of the health and wellbeing of the children and compliance with legislation, the service will only permit medication to be given to a child if it is in its original packaging with a pharmacy label attached. </w:t>
      </w:r>
    </w:p>
    <w:p w14:paraId="6D1EC565" w14:textId="77777777" w:rsidR="00AF6D09" w:rsidRPr="00AF6D09" w:rsidRDefault="00AF6D09" w:rsidP="00AF6D09">
      <w:pPr>
        <w:ind w:left="0"/>
        <w:jc w:val="both"/>
        <w:rPr>
          <w:rFonts w:asciiTheme="minorHAnsi" w:eastAsiaTheme="minorHAnsi" w:hAnsiTheme="minorHAnsi" w:cstheme="minorHAnsi"/>
          <w:spacing w:val="0"/>
          <w:lang w:val="en-AU"/>
        </w:rPr>
      </w:pPr>
    </w:p>
    <w:p w14:paraId="50879CAA"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 xml:space="preserve">To remove any doubt, no child can attend the service without access to required medication. If medication is required for a child’s care, the medication must be supplied by the parent for education and care to be provided by the service. </w:t>
      </w:r>
    </w:p>
    <w:p w14:paraId="7D921207" w14:textId="77777777" w:rsidR="00AF6D09" w:rsidRPr="00AF6D09" w:rsidRDefault="00AF6D09" w:rsidP="00AF6D09">
      <w:pPr>
        <w:ind w:left="0"/>
        <w:jc w:val="both"/>
        <w:rPr>
          <w:rFonts w:asciiTheme="minorHAnsi" w:eastAsiaTheme="minorHAnsi" w:hAnsiTheme="minorHAnsi" w:cstheme="minorHAnsi"/>
          <w:spacing w:val="0"/>
          <w:lang w:val="en-AU"/>
        </w:rPr>
      </w:pPr>
    </w:p>
    <w:p w14:paraId="67CA8270" w14:textId="175E59AC" w:rsid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Where the Medication Administration policy is relevant to a child’s relevant health or medical need, it should read alongside policy 4.</w:t>
      </w:r>
      <w:r w:rsidR="009403B9">
        <w:rPr>
          <w:rFonts w:asciiTheme="minorHAnsi" w:eastAsiaTheme="minorHAnsi" w:hAnsiTheme="minorHAnsi" w:cstheme="minorHAnsi"/>
          <w:spacing w:val="0"/>
          <w:lang w:val="en-AU"/>
        </w:rPr>
        <w:t>17</w:t>
      </w:r>
      <w:r w:rsidRPr="00AF6D09">
        <w:rPr>
          <w:rFonts w:asciiTheme="minorHAnsi" w:eastAsiaTheme="minorHAnsi" w:hAnsiTheme="minorHAnsi" w:cstheme="minorHAnsi"/>
          <w:spacing w:val="0"/>
          <w:lang w:val="en-AU"/>
        </w:rPr>
        <w:t xml:space="preserve"> Children with Medical Conditions. Children requiring medication for an infectious disease, should have fulfilled the requirements of exclusion/isolation before returning to the service (see 4.2 Infectious Disease – Prevention and Response).</w:t>
      </w:r>
    </w:p>
    <w:p w14:paraId="66C61F8D" w14:textId="59B54A6C" w:rsidR="0058415F" w:rsidRPr="0058415F" w:rsidRDefault="0058415F" w:rsidP="00AF6D09">
      <w:pPr>
        <w:ind w:left="0"/>
        <w:jc w:val="both"/>
        <w:rPr>
          <w:rFonts w:asciiTheme="minorHAnsi" w:eastAsiaTheme="minorHAnsi" w:hAnsiTheme="minorHAnsi" w:cstheme="minorHAnsi"/>
          <w:spacing w:val="0"/>
          <w:lang w:val="en-AU"/>
        </w:rPr>
      </w:pPr>
    </w:p>
    <w:p w14:paraId="58EF39A5" w14:textId="77777777" w:rsidR="0058415F" w:rsidRPr="0058415F" w:rsidRDefault="0058415F" w:rsidP="0058415F">
      <w:pPr>
        <w:ind w:left="0"/>
        <w:jc w:val="both"/>
        <w:rPr>
          <w:rFonts w:asciiTheme="minorHAnsi" w:eastAsiaTheme="minorHAnsi" w:hAnsiTheme="minorHAnsi" w:cstheme="minorHAnsi"/>
          <w:spacing w:val="0"/>
          <w:lang w:val="en-AU"/>
        </w:rPr>
      </w:pPr>
      <w:r w:rsidRPr="0058415F">
        <w:rPr>
          <w:rFonts w:asciiTheme="minorHAnsi" w:eastAsiaTheme="minorHAnsi" w:hAnsiTheme="minorHAnsi" w:cstheme="minorHAnsi"/>
          <w:spacing w:val="0"/>
          <w:lang w:val="en-AU"/>
        </w:rPr>
        <w:t xml:space="preserve">Self-administration of medication will be facilitated in working collaboratively with parents/caregivers. Self-administration of medication is only authorised with written authorisation from the parent/caregiver, where a child has the capacity to safety administer their medication. </w:t>
      </w:r>
    </w:p>
    <w:p w14:paraId="588B7E61" w14:textId="77777777" w:rsidR="00AF6D09" w:rsidRPr="00AF6D09" w:rsidRDefault="00AF6D09" w:rsidP="00AF6D09">
      <w:pPr>
        <w:ind w:left="0"/>
        <w:rPr>
          <w:rFonts w:asciiTheme="minorHAnsi" w:hAnsiTheme="minorHAnsi" w:cstheme="minorHAnsi"/>
          <w:spacing w:val="0"/>
          <w:lang w:val="en-AU"/>
        </w:rPr>
      </w:pPr>
    </w:p>
    <w:p w14:paraId="7A7C3CA1" w14:textId="77777777" w:rsidR="00AF6D09" w:rsidRPr="00AF6D09" w:rsidRDefault="00AF6D09" w:rsidP="00AF6D09">
      <w:pPr>
        <w:ind w:left="0"/>
        <w:rPr>
          <w:rFonts w:asciiTheme="minorHAnsi" w:hAnsiTheme="minorHAnsi" w:cstheme="minorHAnsi"/>
          <w:spacing w:val="0"/>
          <w:lang w:val="en-AU"/>
        </w:rPr>
      </w:pPr>
      <w:r w:rsidRPr="00AF6D09">
        <w:rPr>
          <w:rFonts w:asciiTheme="minorHAnsi" w:hAnsiTheme="minorHAnsi" w:cstheme="minorHAnsi"/>
          <w:spacing w:val="0"/>
          <w:lang w:val="en-AU"/>
        </w:rPr>
        <w:t xml:space="preserve">The service will cater for children’s medical needs, which may occur as the result of either: </w:t>
      </w:r>
    </w:p>
    <w:p w14:paraId="0B2EF430" w14:textId="77777777" w:rsidR="00AF6D09" w:rsidRPr="00AF6D09" w:rsidRDefault="00AF6D09" w:rsidP="00AF6D09">
      <w:pPr>
        <w:numPr>
          <w:ilvl w:val="0"/>
          <w:numId w:val="5"/>
        </w:numPr>
        <w:ind w:left="851" w:hanging="284"/>
        <w:rPr>
          <w:rFonts w:asciiTheme="minorHAnsi" w:hAnsiTheme="minorHAnsi" w:cstheme="minorHAnsi"/>
          <w:spacing w:val="0"/>
          <w:lang w:val="en-AU"/>
        </w:rPr>
      </w:pPr>
      <w:r w:rsidRPr="00AF6D09">
        <w:rPr>
          <w:rFonts w:asciiTheme="minorHAnsi" w:hAnsiTheme="minorHAnsi" w:cstheme="minorHAnsi"/>
          <w:spacing w:val="0"/>
          <w:lang w:val="en-AU"/>
        </w:rPr>
        <w:t>Short-term requirement – such as medical needs like a temporary illness that the child will recover from in a short period (</w:t>
      </w:r>
      <w:proofErr w:type="gramStart"/>
      <w:r w:rsidRPr="00AF6D09">
        <w:rPr>
          <w:rFonts w:asciiTheme="minorHAnsi" w:hAnsiTheme="minorHAnsi" w:cstheme="minorHAnsi"/>
          <w:spacing w:val="0"/>
          <w:lang w:val="en-AU"/>
        </w:rPr>
        <w:t>e.g.</w:t>
      </w:r>
      <w:proofErr w:type="gramEnd"/>
      <w:r w:rsidRPr="00AF6D09">
        <w:rPr>
          <w:rFonts w:asciiTheme="minorHAnsi" w:hAnsiTheme="minorHAnsi" w:cstheme="minorHAnsi"/>
          <w:spacing w:val="0"/>
          <w:lang w:val="en-AU"/>
        </w:rPr>
        <w:t xml:space="preserve"> tonsillitis, chest infection, etc.)  </w:t>
      </w:r>
    </w:p>
    <w:p w14:paraId="235A871E" w14:textId="77777777" w:rsidR="00AF6D09" w:rsidRPr="00AF6D09" w:rsidRDefault="00AF6D09" w:rsidP="00AF6D09">
      <w:pPr>
        <w:numPr>
          <w:ilvl w:val="0"/>
          <w:numId w:val="5"/>
        </w:numPr>
        <w:ind w:left="851" w:hanging="284"/>
        <w:rPr>
          <w:rFonts w:asciiTheme="minorHAnsi" w:hAnsiTheme="minorHAnsi" w:cstheme="minorHAnsi"/>
          <w:spacing w:val="0"/>
          <w:lang w:val="en-AU"/>
        </w:rPr>
      </w:pPr>
      <w:r w:rsidRPr="00AF6D09">
        <w:rPr>
          <w:rFonts w:asciiTheme="minorHAnsi" w:hAnsiTheme="minorHAnsi" w:cstheme="minorHAnsi"/>
          <w:spacing w:val="0"/>
          <w:lang w:val="en-AU"/>
        </w:rPr>
        <w:t>Long-term - typically more ongoing medical or health conditions requiring medication to treat or manage symptoms (</w:t>
      </w:r>
      <w:proofErr w:type="gramStart"/>
      <w:r w:rsidRPr="00AF6D09">
        <w:rPr>
          <w:rFonts w:asciiTheme="minorHAnsi" w:hAnsiTheme="minorHAnsi" w:cstheme="minorHAnsi"/>
          <w:spacing w:val="0"/>
          <w:lang w:val="en-AU"/>
        </w:rPr>
        <w:t>e.g.</w:t>
      </w:r>
      <w:proofErr w:type="gramEnd"/>
      <w:r w:rsidRPr="00AF6D09">
        <w:rPr>
          <w:rFonts w:asciiTheme="minorHAnsi" w:hAnsiTheme="minorHAnsi" w:cstheme="minorHAnsi"/>
          <w:spacing w:val="0"/>
          <w:lang w:val="en-AU"/>
        </w:rPr>
        <w:t xml:space="preserve"> asthma, diabetes, anaphylaxis, epilepsy, celiac disease).</w:t>
      </w:r>
    </w:p>
    <w:p w14:paraId="62FE4DC8" w14:textId="77777777" w:rsidR="00AF6D09" w:rsidRPr="00AF6D09" w:rsidRDefault="00AF6D09" w:rsidP="00AF6D09">
      <w:pPr>
        <w:ind w:left="0"/>
        <w:rPr>
          <w:rFonts w:asciiTheme="minorHAnsi" w:hAnsiTheme="minorHAnsi" w:cstheme="minorHAnsi"/>
          <w:spacing w:val="0"/>
          <w:lang w:val="en-AU"/>
        </w:rPr>
      </w:pPr>
    </w:p>
    <w:p w14:paraId="50FAE139" w14:textId="77777777" w:rsidR="00AF6D09" w:rsidRPr="00AF6D09" w:rsidRDefault="00AF6D09" w:rsidP="00AF6D09">
      <w:pPr>
        <w:ind w:left="0"/>
        <w:rPr>
          <w:rFonts w:asciiTheme="minorHAnsi" w:hAnsiTheme="minorHAnsi" w:cstheme="minorHAnsi"/>
          <w:spacing w:val="0"/>
          <w:lang w:val="en-AU"/>
        </w:rPr>
      </w:pPr>
      <w:r w:rsidRPr="00AF6D09">
        <w:rPr>
          <w:rFonts w:asciiTheme="minorHAnsi" w:hAnsiTheme="minorHAnsi" w:cstheme="minorHAnsi"/>
          <w:spacing w:val="0"/>
          <w:lang w:val="en-AU"/>
        </w:rPr>
        <w:t xml:space="preserve">Additionally, the service on occasions may need to administer medication because of an emergency. In these instances, requirements for authorisation are lessened. All employees will understand the requirements and procedures for administering medication in an emergency. </w:t>
      </w:r>
    </w:p>
    <w:p w14:paraId="439F334E" w14:textId="77777777" w:rsidR="00AF6D09" w:rsidRPr="00AF6D09" w:rsidRDefault="00AF6D09" w:rsidP="00AF6D09">
      <w:pPr>
        <w:ind w:left="0"/>
        <w:rPr>
          <w:rFonts w:asciiTheme="minorHAnsi" w:hAnsiTheme="minorHAnsi" w:cstheme="minorHAnsi"/>
          <w:spacing w:val="0"/>
          <w:lang w:val="en-AU"/>
        </w:rPr>
      </w:pPr>
    </w:p>
    <w:p w14:paraId="4D800AE1" w14:textId="77777777" w:rsidR="00AF6D09" w:rsidRPr="00AF6D09" w:rsidRDefault="00AF6D09" w:rsidP="00AF6D09">
      <w:pPr>
        <w:ind w:left="0"/>
        <w:rPr>
          <w:rFonts w:asciiTheme="minorHAnsi" w:hAnsiTheme="minorHAnsi" w:cstheme="minorHAnsi"/>
          <w:spacing w:val="0"/>
          <w:lang w:val="en-AU"/>
        </w:rPr>
      </w:pPr>
      <w:r w:rsidRPr="00AF6D09">
        <w:rPr>
          <w:rFonts w:asciiTheme="minorHAnsi" w:hAnsiTheme="minorHAnsi" w:cstheme="minorHAnsi"/>
          <w:spacing w:val="0"/>
          <w:lang w:val="en-AU"/>
        </w:rPr>
        <w:t>A copy of this policy is to be provided to the parent/caregiver where there is awareness that the child has a specific health care need, allergy or other relevant medical condition requiring medication (along with the Children with Medical Conditions policy).</w:t>
      </w:r>
    </w:p>
    <w:p w14:paraId="442E47E2" w14:textId="77777777" w:rsidR="00AF6D09" w:rsidRPr="00AF6D09" w:rsidRDefault="00AF6D09" w:rsidP="00AF6D09">
      <w:pPr>
        <w:ind w:left="0"/>
        <w:rPr>
          <w:rFonts w:asciiTheme="minorHAnsi" w:hAnsiTheme="minorHAnsi" w:cstheme="minorHAnsi"/>
          <w:spacing w:val="0"/>
          <w:lang w:val="en-AU"/>
        </w:rPr>
      </w:pPr>
    </w:p>
    <w:p w14:paraId="3E888364" w14:textId="77777777" w:rsidR="00AF6D09" w:rsidRPr="00AF6D09" w:rsidRDefault="00AF6D09" w:rsidP="00AF6D09">
      <w:pPr>
        <w:ind w:left="0"/>
        <w:rPr>
          <w:rFonts w:asciiTheme="minorHAnsi" w:eastAsiaTheme="minorHAnsi" w:hAnsiTheme="minorHAnsi" w:cstheme="minorHAnsi"/>
          <w:i/>
          <w:color w:val="7F7F7F" w:themeColor="text1" w:themeTint="80"/>
          <w:spacing w:val="0"/>
          <w:lang w:val="en-AU"/>
        </w:rPr>
      </w:pPr>
      <w:r w:rsidRPr="00AF6D09">
        <w:rPr>
          <w:rFonts w:asciiTheme="minorHAnsi" w:eastAsiaTheme="minorHAnsi" w:hAnsiTheme="minorHAnsi" w:cstheme="minorHAnsi"/>
          <w:spacing w:val="0"/>
          <w:lang w:val="en-AU"/>
        </w:rPr>
        <w:t>The Approved Provider also recognises their duty to comply with</w:t>
      </w:r>
      <w:r w:rsidRPr="00AF6D09">
        <w:rPr>
          <w:rFonts w:asciiTheme="minorHAnsi" w:eastAsiaTheme="minorHAnsi" w:hAnsiTheme="minorHAnsi" w:cstheme="minorHAnsi"/>
          <w:i/>
          <w:spacing w:val="0"/>
          <w:lang w:val="en-AU"/>
        </w:rPr>
        <w:t xml:space="preserve"> Education and Care Services National Regulations 90-96, 160-162 &amp; 168 (2)(d).</w:t>
      </w:r>
    </w:p>
    <w:p w14:paraId="16256873" w14:textId="77777777" w:rsidR="00AF6D09" w:rsidRPr="00AF6D09" w:rsidRDefault="00AF6D09" w:rsidP="00AF6D09">
      <w:pPr>
        <w:ind w:left="0"/>
        <w:rPr>
          <w:rFonts w:asciiTheme="minorHAnsi" w:hAnsiTheme="minorHAnsi" w:cstheme="minorHAnsi"/>
          <w:spacing w:val="0"/>
          <w:lang w:val="en-AU"/>
        </w:rPr>
      </w:pPr>
    </w:p>
    <w:p w14:paraId="3424C471" w14:textId="72B6B37B" w:rsidR="00AF6D09" w:rsidRPr="00AF6D09" w:rsidRDefault="00AF6D09" w:rsidP="00AF6D09">
      <w:pPr>
        <w:ind w:left="0"/>
        <w:rPr>
          <w:rFonts w:asciiTheme="minorHAnsi" w:eastAsiaTheme="minorHAnsi" w:hAnsiTheme="minorHAnsi" w:cstheme="minorHAnsi"/>
          <w:b/>
          <w:bCs/>
          <w:noProof/>
          <w:color w:val="2F5496" w:themeColor="accent1" w:themeShade="BF"/>
          <w:spacing w:val="0"/>
          <w:lang w:val="en-AU"/>
        </w:rPr>
      </w:pPr>
      <w:r w:rsidRPr="00AF6D09">
        <w:rPr>
          <w:rFonts w:asciiTheme="minorHAnsi" w:eastAsiaTheme="minorHAnsi" w:hAnsiTheme="minorHAnsi" w:cstheme="minorHAnsi"/>
          <w:b/>
          <w:bCs/>
          <w:noProof/>
          <w:color w:val="2F5496" w:themeColor="accent1" w:themeShade="BF"/>
          <w:spacing w:val="0"/>
          <w:lang w:val="en-AU"/>
        </w:rPr>
        <w:t>Relevant Laws and other Provisions</w:t>
      </w:r>
    </w:p>
    <w:p w14:paraId="0190F387" w14:textId="77777777" w:rsidR="00AF6D09" w:rsidRPr="00AF6D09" w:rsidRDefault="00AF6D09" w:rsidP="00AF6D09">
      <w:pPr>
        <w:ind w:left="0"/>
        <w:rPr>
          <w:rFonts w:asciiTheme="minorHAnsi" w:eastAsiaTheme="minorHAnsi" w:hAnsiTheme="minorHAnsi" w:cstheme="minorHAnsi"/>
          <w:noProof/>
          <w:spacing w:val="0"/>
          <w:lang w:val="en-AU"/>
        </w:rPr>
      </w:pPr>
      <w:r w:rsidRPr="00AF6D09">
        <w:rPr>
          <w:rFonts w:asciiTheme="minorHAnsi" w:eastAsiaTheme="minorHAnsi" w:hAnsiTheme="minorHAnsi" w:cstheme="minorHAnsi"/>
          <w:noProof/>
          <w:spacing w:val="0"/>
          <w:lang w:val="en-AU"/>
        </w:rPr>
        <w:t>The laws and other provisions affecting this policy include:</w:t>
      </w:r>
    </w:p>
    <w:p w14:paraId="30DB38AB" w14:textId="77777777" w:rsidR="00AF6D09" w:rsidRPr="00AF6D09" w:rsidRDefault="00AF6D09" w:rsidP="00AF6D09">
      <w:pPr>
        <w:numPr>
          <w:ilvl w:val="0"/>
          <w:numId w:val="4"/>
        </w:numPr>
        <w:rPr>
          <w:rFonts w:asciiTheme="minorHAnsi" w:hAnsiTheme="minorHAnsi" w:cstheme="minorHAnsi"/>
          <w:i/>
          <w:spacing w:val="0"/>
          <w:lang w:val="en-AU"/>
        </w:rPr>
      </w:pPr>
      <w:r w:rsidRPr="00AF6D09">
        <w:rPr>
          <w:rFonts w:asciiTheme="minorHAnsi" w:hAnsiTheme="minorHAnsi" w:cstheme="minorHAnsi"/>
          <w:i/>
          <w:spacing w:val="0"/>
          <w:lang w:val="en-AU"/>
        </w:rPr>
        <w:t>Education and Care Services National Law Act, 2010 and Regulations 2011</w:t>
      </w:r>
    </w:p>
    <w:p w14:paraId="6519BB8E" w14:textId="77777777" w:rsidR="00AF6D09" w:rsidRPr="00AF6D09" w:rsidRDefault="00AF6D09" w:rsidP="00AF6D09">
      <w:pPr>
        <w:numPr>
          <w:ilvl w:val="0"/>
          <w:numId w:val="4"/>
        </w:numPr>
        <w:contextualSpacing/>
        <w:rPr>
          <w:rFonts w:asciiTheme="minorHAnsi" w:hAnsiTheme="minorHAnsi" w:cstheme="minorHAnsi"/>
          <w:i/>
          <w:spacing w:val="0"/>
          <w:lang w:val="en-AU"/>
        </w:rPr>
      </w:pPr>
      <w:r w:rsidRPr="00AF6D09">
        <w:rPr>
          <w:rFonts w:asciiTheme="minorHAnsi" w:hAnsiTheme="minorHAnsi" w:cstheme="minorHAnsi"/>
          <w:i/>
          <w:spacing w:val="0"/>
          <w:lang w:val="en-AU"/>
        </w:rPr>
        <w:t>Work Health Safety Act 2011</w:t>
      </w:r>
    </w:p>
    <w:p w14:paraId="273D2E36" w14:textId="77777777" w:rsidR="00AF6D09" w:rsidRPr="00AF6D09" w:rsidRDefault="00AF6D09" w:rsidP="00AF6D09">
      <w:pPr>
        <w:numPr>
          <w:ilvl w:val="0"/>
          <w:numId w:val="4"/>
        </w:numPr>
        <w:rPr>
          <w:rFonts w:asciiTheme="minorHAnsi" w:hAnsiTheme="minorHAnsi" w:cstheme="minorHAnsi"/>
          <w:i/>
          <w:spacing w:val="0"/>
          <w:lang w:val="en-AU"/>
        </w:rPr>
      </w:pPr>
      <w:r w:rsidRPr="00AF6D09">
        <w:rPr>
          <w:rFonts w:asciiTheme="minorHAnsi" w:hAnsiTheme="minorHAnsi" w:cstheme="minorHAnsi"/>
          <w:i/>
          <w:spacing w:val="0"/>
          <w:lang w:val="en-AU"/>
        </w:rPr>
        <w:t>Health (Drugs and Poisons) Regulation 1996</w:t>
      </w:r>
    </w:p>
    <w:p w14:paraId="712293E6" w14:textId="77777777" w:rsidR="00AF6D09" w:rsidRPr="00AF6D09" w:rsidRDefault="00AF6D09" w:rsidP="00AF6D09">
      <w:pPr>
        <w:numPr>
          <w:ilvl w:val="0"/>
          <w:numId w:val="4"/>
        </w:numPr>
        <w:rPr>
          <w:rFonts w:asciiTheme="minorHAnsi" w:hAnsiTheme="minorHAnsi" w:cstheme="minorHAnsi"/>
          <w:i/>
          <w:spacing w:val="0"/>
          <w:lang w:val="en-AU"/>
        </w:rPr>
      </w:pPr>
      <w:r w:rsidRPr="00AF6D09">
        <w:rPr>
          <w:rFonts w:asciiTheme="minorHAnsi" w:hAnsiTheme="minorHAnsi" w:cstheme="minorHAnsi"/>
          <w:i/>
          <w:spacing w:val="0"/>
          <w:lang w:val="en-AU"/>
        </w:rPr>
        <w:t>Public Health (Medicinal Cannabis) Act 2016</w:t>
      </w:r>
    </w:p>
    <w:p w14:paraId="5690C6EE" w14:textId="77777777" w:rsidR="00AF6D09" w:rsidRPr="00AF6D09" w:rsidRDefault="00AF6D09" w:rsidP="00AF6D09">
      <w:pPr>
        <w:numPr>
          <w:ilvl w:val="0"/>
          <w:numId w:val="4"/>
        </w:numPr>
        <w:contextualSpacing/>
        <w:rPr>
          <w:rFonts w:asciiTheme="minorHAnsi" w:hAnsiTheme="minorHAnsi" w:cstheme="minorHAnsi"/>
          <w:i/>
          <w:spacing w:val="0"/>
          <w:lang w:val="en-AU"/>
        </w:rPr>
      </w:pPr>
      <w:r w:rsidRPr="00AF6D09">
        <w:rPr>
          <w:rFonts w:asciiTheme="minorHAnsi" w:hAnsiTheme="minorHAnsi" w:cstheme="minorHAnsi"/>
          <w:i/>
          <w:spacing w:val="0"/>
          <w:lang w:val="en-AU"/>
        </w:rPr>
        <w:t>National Quality Standard, Quality Areas: 2 – Children’s health and safety; 4 - Staffing arrangements; 6 - Collaborative partnerships with families and communities; and 7 – Governance and leadership.</w:t>
      </w:r>
    </w:p>
    <w:p w14:paraId="0B2C735A" w14:textId="77777777" w:rsidR="00AF6D09" w:rsidRPr="00AF6D09" w:rsidRDefault="00AF6D09" w:rsidP="00AF6D09">
      <w:pPr>
        <w:ind w:left="0"/>
        <w:rPr>
          <w:rFonts w:asciiTheme="minorHAnsi" w:hAnsiTheme="minorHAnsi" w:cstheme="minorHAnsi"/>
          <w:spacing w:val="0"/>
          <w:lang w:val="en-AU"/>
        </w:rPr>
      </w:pPr>
    </w:p>
    <w:p w14:paraId="435203D6" w14:textId="77777777" w:rsidR="00AF6D09" w:rsidRPr="00AF6D09" w:rsidRDefault="00AF6D09" w:rsidP="00AF6D09">
      <w:pPr>
        <w:ind w:left="0"/>
        <w:rPr>
          <w:rFonts w:asciiTheme="minorHAnsi" w:hAnsiTheme="minorHAnsi" w:cstheme="minorHAnsi"/>
          <w:b/>
          <w:iCs/>
          <w:color w:val="2F5496" w:themeColor="accent1" w:themeShade="BF"/>
          <w:spacing w:val="0"/>
          <w:lang w:val="en-AU"/>
        </w:rPr>
      </w:pPr>
      <w:r w:rsidRPr="00AF6D09">
        <w:rPr>
          <w:rFonts w:asciiTheme="minorHAnsi" w:hAnsiTheme="minorHAnsi" w:cstheme="minorHAnsi"/>
          <w:b/>
          <w:iCs/>
          <w:color w:val="2F5496" w:themeColor="accent1" w:themeShade="BF"/>
          <w:spacing w:val="0"/>
          <w:lang w:val="en-AU"/>
        </w:rPr>
        <w:t>Related Policies</w:t>
      </w:r>
    </w:p>
    <w:p w14:paraId="3C69EECD" w14:textId="4873E8FA" w:rsidR="00AF6D09" w:rsidRPr="00AF6D09" w:rsidRDefault="00AF6D09" w:rsidP="00AF6D09">
      <w:pPr>
        <w:numPr>
          <w:ilvl w:val="0"/>
          <w:numId w:val="3"/>
        </w:numPr>
        <w:tabs>
          <w:tab w:val="left" w:pos="5130"/>
        </w:tabs>
        <w:spacing w:line="259" w:lineRule="auto"/>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 xml:space="preserve">2.2 </w:t>
      </w:r>
      <w:r w:rsidR="004B14F6">
        <w:rPr>
          <w:rFonts w:asciiTheme="minorHAnsi" w:hAnsiTheme="minorHAnsi" w:cstheme="minorHAnsi"/>
          <w:i/>
          <w:spacing w:val="0"/>
          <w:lang w:val="en-AU"/>
        </w:rPr>
        <w:t xml:space="preserve">Statement of </w:t>
      </w:r>
      <w:r w:rsidRPr="00AF6D09">
        <w:rPr>
          <w:rFonts w:asciiTheme="minorHAnsi" w:hAnsiTheme="minorHAnsi" w:cstheme="minorHAnsi"/>
          <w:i/>
          <w:spacing w:val="0"/>
          <w:lang w:val="en-AU"/>
        </w:rPr>
        <w:t xml:space="preserve">Commitment to the </w:t>
      </w:r>
      <w:r w:rsidR="004B14F6">
        <w:rPr>
          <w:rFonts w:asciiTheme="minorHAnsi" w:hAnsiTheme="minorHAnsi" w:cstheme="minorHAnsi"/>
          <w:i/>
          <w:spacing w:val="0"/>
          <w:lang w:val="en-AU"/>
        </w:rPr>
        <w:t xml:space="preserve">Safety and Wellbeing of children and the Protection of Children from Harm </w:t>
      </w:r>
      <w:r w:rsidRPr="00AF6D09">
        <w:rPr>
          <w:rFonts w:asciiTheme="minorHAnsi" w:hAnsiTheme="minorHAnsi" w:cstheme="minorHAnsi"/>
          <w:i/>
          <w:spacing w:val="0"/>
          <w:lang w:val="en-AU"/>
        </w:rPr>
        <w:t xml:space="preserve"> </w:t>
      </w:r>
    </w:p>
    <w:p w14:paraId="46FB01F1" w14:textId="30AF848B" w:rsidR="00AF6D09" w:rsidRPr="00AF6D09" w:rsidRDefault="00AF6D09" w:rsidP="00AF6D09">
      <w:pPr>
        <w:numPr>
          <w:ilvl w:val="0"/>
          <w:numId w:val="3"/>
        </w:numPr>
        <w:tabs>
          <w:tab w:val="left" w:pos="5130"/>
        </w:tabs>
        <w:spacing w:line="259" w:lineRule="auto"/>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2.</w:t>
      </w:r>
      <w:r w:rsidR="004B14F6">
        <w:rPr>
          <w:rFonts w:asciiTheme="minorHAnsi" w:hAnsiTheme="minorHAnsi" w:cstheme="minorHAnsi"/>
          <w:i/>
          <w:spacing w:val="0"/>
          <w:lang w:val="en-AU"/>
        </w:rPr>
        <w:t>20</w:t>
      </w:r>
      <w:r w:rsidRPr="00AF6D09">
        <w:rPr>
          <w:rFonts w:asciiTheme="minorHAnsi" w:hAnsiTheme="minorHAnsi" w:cstheme="minorHAnsi"/>
          <w:i/>
          <w:spacing w:val="0"/>
          <w:lang w:val="en-AU"/>
        </w:rPr>
        <w:t xml:space="preserve"> Supervision of Children &amp; Providing a Child-Safe Environment</w:t>
      </w:r>
    </w:p>
    <w:p w14:paraId="268661BB" w14:textId="4015D451" w:rsidR="00AF6D09" w:rsidRPr="00AF6D09" w:rsidRDefault="00AF6D09" w:rsidP="00AF6D09">
      <w:pPr>
        <w:numPr>
          <w:ilvl w:val="0"/>
          <w:numId w:val="3"/>
        </w:numPr>
        <w:tabs>
          <w:tab w:val="left" w:pos="5130"/>
        </w:tabs>
        <w:spacing w:line="259" w:lineRule="auto"/>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3.</w:t>
      </w:r>
      <w:r w:rsidR="004B14F6">
        <w:rPr>
          <w:rFonts w:asciiTheme="minorHAnsi" w:hAnsiTheme="minorHAnsi" w:cstheme="minorHAnsi"/>
          <w:i/>
          <w:spacing w:val="0"/>
          <w:lang w:val="en-AU"/>
        </w:rPr>
        <w:t>5</w:t>
      </w:r>
      <w:r w:rsidRPr="00AF6D09">
        <w:rPr>
          <w:rFonts w:asciiTheme="minorHAnsi" w:hAnsiTheme="minorHAnsi" w:cstheme="minorHAnsi"/>
          <w:i/>
          <w:spacing w:val="0"/>
          <w:lang w:val="en-AU"/>
        </w:rPr>
        <w:t xml:space="preserve"> Excursions</w:t>
      </w:r>
    </w:p>
    <w:p w14:paraId="0C5FFAFC" w14:textId="77777777" w:rsidR="00AF6D09" w:rsidRPr="00AF6D09" w:rsidRDefault="00AF6D09" w:rsidP="00AF6D09">
      <w:pPr>
        <w:numPr>
          <w:ilvl w:val="0"/>
          <w:numId w:val="3"/>
        </w:numPr>
        <w:tabs>
          <w:tab w:val="left" w:pos="5130"/>
        </w:tabs>
        <w:spacing w:line="259" w:lineRule="auto"/>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4.1 Infectious Diseases – Prevention and Response</w:t>
      </w:r>
    </w:p>
    <w:p w14:paraId="592C43ED" w14:textId="4115F9C2" w:rsidR="00AF6D09" w:rsidRPr="00AF6D09" w:rsidRDefault="00AF6D09" w:rsidP="00AF6D09">
      <w:pPr>
        <w:numPr>
          <w:ilvl w:val="0"/>
          <w:numId w:val="3"/>
        </w:numPr>
        <w:tabs>
          <w:tab w:val="left" w:pos="5130"/>
        </w:tabs>
        <w:spacing w:line="259" w:lineRule="auto"/>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4.</w:t>
      </w:r>
      <w:r w:rsidR="004B14F6">
        <w:rPr>
          <w:rFonts w:asciiTheme="minorHAnsi" w:hAnsiTheme="minorHAnsi" w:cstheme="minorHAnsi"/>
          <w:i/>
          <w:spacing w:val="0"/>
          <w:lang w:val="en-AU"/>
        </w:rPr>
        <w:t>3</w:t>
      </w:r>
      <w:r w:rsidRPr="00AF6D09">
        <w:rPr>
          <w:rFonts w:asciiTheme="minorHAnsi" w:hAnsiTheme="minorHAnsi" w:cstheme="minorHAnsi"/>
          <w:i/>
          <w:spacing w:val="0"/>
          <w:lang w:val="en-AU"/>
        </w:rPr>
        <w:t xml:space="preserve"> Hygiene, </w:t>
      </w:r>
      <w:proofErr w:type="gramStart"/>
      <w:r w:rsidRPr="00AF6D09">
        <w:rPr>
          <w:rFonts w:asciiTheme="minorHAnsi" w:hAnsiTheme="minorHAnsi" w:cstheme="minorHAnsi"/>
          <w:i/>
          <w:spacing w:val="0"/>
          <w:lang w:val="en-AU"/>
        </w:rPr>
        <w:t>Health</w:t>
      </w:r>
      <w:proofErr w:type="gramEnd"/>
      <w:r w:rsidRPr="00AF6D09">
        <w:rPr>
          <w:rFonts w:asciiTheme="minorHAnsi" w:hAnsiTheme="minorHAnsi" w:cstheme="minorHAnsi"/>
          <w:i/>
          <w:spacing w:val="0"/>
          <w:lang w:val="en-AU"/>
        </w:rPr>
        <w:t xml:space="preserve"> and Wellbeing Practices</w:t>
      </w:r>
    </w:p>
    <w:p w14:paraId="1236C5A6" w14:textId="4BE17890" w:rsidR="00AF6D09" w:rsidRPr="00AF6D09" w:rsidRDefault="00AF6D09" w:rsidP="00AF6D09">
      <w:pPr>
        <w:numPr>
          <w:ilvl w:val="0"/>
          <w:numId w:val="3"/>
        </w:numPr>
        <w:tabs>
          <w:tab w:val="left" w:pos="5130"/>
        </w:tabs>
        <w:spacing w:after="160" w:line="259" w:lineRule="auto"/>
        <w:ind w:left="709" w:hanging="425"/>
        <w:contextualSpacing/>
        <w:rPr>
          <w:rFonts w:asciiTheme="minorHAnsi" w:hAnsiTheme="minorHAnsi" w:cstheme="minorHAnsi"/>
          <w:i/>
          <w:iCs/>
          <w:spacing w:val="0"/>
          <w:lang w:val="en-AU"/>
        </w:rPr>
      </w:pPr>
      <w:r w:rsidRPr="00AF6D09">
        <w:rPr>
          <w:rFonts w:asciiTheme="minorHAnsi" w:hAnsiTheme="minorHAnsi" w:cstheme="minorHAnsi"/>
          <w:i/>
          <w:iCs/>
          <w:spacing w:val="0"/>
          <w:lang w:val="en-AU"/>
        </w:rPr>
        <w:lastRenderedPageBreak/>
        <w:t>4.</w:t>
      </w:r>
      <w:r w:rsidR="004B14F6">
        <w:rPr>
          <w:rFonts w:asciiTheme="minorHAnsi" w:hAnsiTheme="minorHAnsi" w:cstheme="minorHAnsi"/>
          <w:i/>
          <w:iCs/>
          <w:spacing w:val="0"/>
          <w:lang w:val="en-AU"/>
        </w:rPr>
        <w:t>5</w:t>
      </w:r>
      <w:r w:rsidRPr="00AF6D09">
        <w:rPr>
          <w:rFonts w:asciiTheme="minorHAnsi" w:hAnsiTheme="minorHAnsi" w:cstheme="minorHAnsi"/>
          <w:i/>
          <w:iCs/>
          <w:spacing w:val="0"/>
          <w:lang w:val="en-AU"/>
        </w:rPr>
        <w:t xml:space="preserve"> Incident, Illness, Injury or Trauma</w:t>
      </w:r>
    </w:p>
    <w:p w14:paraId="5A493005" w14:textId="3105AAC1" w:rsidR="00AF6D09" w:rsidRPr="00AF6D09" w:rsidRDefault="00AF6D09" w:rsidP="00AF6D09">
      <w:pPr>
        <w:numPr>
          <w:ilvl w:val="0"/>
          <w:numId w:val="3"/>
        </w:numPr>
        <w:tabs>
          <w:tab w:val="left" w:pos="5130"/>
        </w:tabs>
        <w:spacing w:after="160" w:line="259" w:lineRule="auto"/>
        <w:ind w:left="709" w:hanging="425"/>
        <w:contextualSpacing/>
        <w:rPr>
          <w:rFonts w:asciiTheme="minorHAnsi" w:hAnsiTheme="minorHAnsi" w:cstheme="minorHAnsi"/>
          <w:i/>
          <w:iCs/>
          <w:spacing w:val="0"/>
          <w:lang w:val="en-AU"/>
        </w:rPr>
      </w:pPr>
      <w:r w:rsidRPr="00AF6D09">
        <w:rPr>
          <w:rFonts w:asciiTheme="minorHAnsi" w:hAnsiTheme="minorHAnsi" w:cstheme="minorHAnsi"/>
          <w:i/>
          <w:iCs/>
          <w:spacing w:val="0"/>
          <w:lang w:val="en-AU"/>
        </w:rPr>
        <w:t>4</w:t>
      </w:r>
      <w:r w:rsidR="004B14F6">
        <w:rPr>
          <w:rFonts w:asciiTheme="minorHAnsi" w:hAnsiTheme="minorHAnsi" w:cstheme="minorHAnsi"/>
          <w:i/>
          <w:iCs/>
          <w:spacing w:val="0"/>
          <w:lang w:val="en-AU"/>
        </w:rPr>
        <w:t xml:space="preserve">.17 </w:t>
      </w:r>
      <w:r w:rsidRPr="00AF6D09">
        <w:rPr>
          <w:rFonts w:asciiTheme="minorHAnsi" w:hAnsiTheme="minorHAnsi" w:cstheme="minorHAnsi"/>
          <w:i/>
          <w:iCs/>
          <w:spacing w:val="0"/>
          <w:lang w:val="en-AU"/>
        </w:rPr>
        <w:t>Children with Medical Conditions</w:t>
      </w:r>
    </w:p>
    <w:p w14:paraId="44C40AEE" w14:textId="49070921" w:rsidR="00AF6D09" w:rsidRPr="00AF6D09" w:rsidRDefault="00AF6D09" w:rsidP="00AF6D09">
      <w:pPr>
        <w:numPr>
          <w:ilvl w:val="0"/>
          <w:numId w:val="3"/>
        </w:numPr>
        <w:tabs>
          <w:tab w:val="left" w:pos="5130"/>
        </w:tabs>
        <w:spacing w:after="160" w:line="259" w:lineRule="auto"/>
        <w:ind w:left="709" w:hanging="425"/>
        <w:contextualSpacing/>
        <w:rPr>
          <w:rFonts w:asciiTheme="minorHAnsi" w:hAnsiTheme="minorHAnsi" w:cstheme="minorHAnsi"/>
          <w:i/>
          <w:iCs/>
          <w:spacing w:val="0"/>
          <w:lang w:val="en-AU"/>
        </w:rPr>
      </w:pPr>
      <w:r w:rsidRPr="00AF6D09">
        <w:rPr>
          <w:rFonts w:asciiTheme="minorHAnsi" w:hAnsiTheme="minorHAnsi" w:cstheme="minorHAnsi"/>
          <w:i/>
          <w:iCs/>
          <w:spacing w:val="0"/>
          <w:lang w:val="en-AU"/>
        </w:rPr>
        <w:t>4.</w:t>
      </w:r>
      <w:r w:rsidR="004B14F6">
        <w:rPr>
          <w:rFonts w:asciiTheme="minorHAnsi" w:hAnsiTheme="minorHAnsi" w:cstheme="minorHAnsi"/>
          <w:i/>
          <w:iCs/>
          <w:spacing w:val="0"/>
          <w:lang w:val="en-AU"/>
        </w:rPr>
        <w:t>18</w:t>
      </w:r>
      <w:r w:rsidRPr="00AF6D09">
        <w:rPr>
          <w:rFonts w:asciiTheme="minorHAnsi" w:hAnsiTheme="minorHAnsi" w:cstheme="minorHAnsi"/>
          <w:i/>
          <w:iCs/>
          <w:spacing w:val="0"/>
          <w:lang w:val="en-AU"/>
        </w:rPr>
        <w:t xml:space="preserve"> Administration of First Aid</w:t>
      </w:r>
    </w:p>
    <w:p w14:paraId="2FE42181" w14:textId="77777777" w:rsidR="00AF6D09" w:rsidRPr="00AF6D09" w:rsidRDefault="00AF6D09" w:rsidP="00AF6D09">
      <w:pPr>
        <w:numPr>
          <w:ilvl w:val="0"/>
          <w:numId w:val="3"/>
        </w:numPr>
        <w:ind w:left="709" w:hanging="425"/>
        <w:contextualSpacing/>
        <w:rPr>
          <w:rFonts w:asciiTheme="minorHAnsi" w:eastAsiaTheme="majorEastAsia" w:hAnsiTheme="minorHAnsi" w:cstheme="minorHAnsi"/>
          <w:i/>
          <w:spacing w:val="0"/>
          <w:lang w:val="en-AU"/>
        </w:rPr>
      </w:pPr>
      <w:r w:rsidRPr="00AF6D09">
        <w:rPr>
          <w:rFonts w:asciiTheme="minorHAnsi" w:hAnsiTheme="minorHAnsi" w:cstheme="minorHAnsi"/>
          <w:i/>
          <w:spacing w:val="0"/>
          <w:lang w:val="en-AU"/>
        </w:rPr>
        <w:t>6.3 Workplace Health and Safety</w:t>
      </w:r>
    </w:p>
    <w:p w14:paraId="5DE631EB" w14:textId="2DF604EA" w:rsidR="00AF6D09" w:rsidRPr="00AF6D09" w:rsidRDefault="00AF6D09" w:rsidP="00AF6D09">
      <w:pPr>
        <w:numPr>
          <w:ilvl w:val="0"/>
          <w:numId w:val="3"/>
        </w:numPr>
        <w:ind w:left="709" w:hanging="425"/>
        <w:contextualSpacing/>
        <w:rPr>
          <w:rFonts w:asciiTheme="minorHAnsi" w:eastAsiaTheme="majorEastAsia" w:hAnsiTheme="minorHAnsi" w:cstheme="minorHAnsi"/>
          <w:spacing w:val="0"/>
          <w:lang w:val="en-AU"/>
        </w:rPr>
      </w:pPr>
      <w:r w:rsidRPr="00AF6D09">
        <w:rPr>
          <w:rFonts w:asciiTheme="minorHAnsi" w:hAnsiTheme="minorHAnsi" w:cstheme="minorHAnsi"/>
          <w:i/>
          <w:spacing w:val="0"/>
          <w:lang w:val="en-AU"/>
        </w:rPr>
        <w:t xml:space="preserve">9.2 Enrolment </w:t>
      </w:r>
    </w:p>
    <w:p w14:paraId="6315FF54" w14:textId="4AE482B6" w:rsidR="00AF6D09" w:rsidRPr="00AF6D09" w:rsidRDefault="00AF6D09" w:rsidP="00AF6D09">
      <w:pPr>
        <w:numPr>
          <w:ilvl w:val="0"/>
          <w:numId w:val="3"/>
        </w:numPr>
        <w:ind w:left="709" w:hanging="425"/>
        <w:contextualSpacing/>
        <w:rPr>
          <w:rFonts w:asciiTheme="minorHAnsi" w:eastAsiaTheme="majorEastAsia" w:hAnsiTheme="minorHAnsi" w:cstheme="minorHAnsi"/>
          <w:color w:val="0563C1" w:themeColor="hyperlink"/>
          <w:spacing w:val="0"/>
          <w:u w:val="single"/>
          <w:lang w:val="en-AU"/>
        </w:rPr>
      </w:pPr>
      <w:r w:rsidRPr="00AF6D09">
        <w:rPr>
          <w:rFonts w:asciiTheme="minorHAnsi" w:hAnsiTheme="minorHAnsi" w:cstheme="minorHAnsi"/>
          <w:i/>
          <w:spacing w:val="0"/>
          <w:lang w:val="en-AU"/>
        </w:rPr>
        <w:t>10.</w:t>
      </w:r>
      <w:r w:rsidR="004B14F6">
        <w:rPr>
          <w:rFonts w:asciiTheme="minorHAnsi" w:hAnsiTheme="minorHAnsi" w:cstheme="minorHAnsi"/>
          <w:i/>
          <w:spacing w:val="0"/>
          <w:lang w:val="en-AU"/>
        </w:rPr>
        <w:t>8</w:t>
      </w:r>
      <w:r w:rsidRPr="00AF6D09">
        <w:rPr>
          <w:rFonts w:asciiTheme="minorHAnsi" w:hAnsiTheme="minorHAnsi" w:cstheme="minorHAnsi"/>
          <w:i/>
          <w:spacing w:val="0"/>
          <w:lang w:val="en-AU"/>
        </w:rPr>
        <w:t xml:space="preserve"> Information Handling (Privacy and Confidentiality</w:t>
      </w:r>
      <w:r w:rsidRPr="00AF6D09">
        <w:rPr>
          <w:rFonts w:asciiTheme="minorHAnsi" w:eastAsiaTheme="majorEastAsia" w:hAnsiTheme="minorHAnsi" w:cstheme="minorHAnsi"/>
          <w:b/>
          <w:i/>
          <w:spacing w:val="0"/>
          <w:lang w:val="en-AU"/>
        </w:rPr>
        <w:t>)</w:t>
      </w:r>
    </w:p>
    <w:p w14:paraId="5DF11620" w14:textId="2BDB2E72" w:rsidR="00AF6D09" w:rsidRPr="00AF6D09" w:rsidRDefault="00AF6D09" w:rsidP="00AF6D09">
      <w:pPr>
        <w:numPr>
          <w:ilvl w:val="0"/>
          <w:numId w:val="3"/>
        </w:numPr>
        <w:ind w:left="709" w:hanging="425"/>
        <w:contextualSpacing/>
        <w:rPr>
          <w:rFonts w:asciiTheme="minorHAnsi" w:eastAsiaTheme="majorEastAsia" w:hAnsiTheme="minorHAnsi" w:cstheme="minorHAnsi"/>
          <w:spacing w:val="0"/>
          <w:lang w:val="en-AU"/>
        </w:rPr>
      </w:pPr>
      <w:r w:rsidRPr="00AF6D09">
        <w:rPr>
          <w:rFonts w:asciiTheme="minorHAnsi" w:hAnsiTheme="minorHAnsi" w:cstheme="minorHAnsi"/>
          <w:i/>
          <w:spacing w:val="0"/>
          <w:lang w:val="en-AU"/>
        </w:rPr>
        <w:t>10.</w:t>
      </w:r>
      <w:r w:rsidR="004B14F6">
        <w:rPr>
          <w:rFonts w:asciiTheme="minorHAnsi" w:hAnsiTheme="minorHAnsi" w:cstheme="minorHAnsi"/>
          <w:i/>
          <w:spacing w:val="0"/>
          <w:lang w:val="en-AU"/>
        </w:rPr>
        <w:t>9</w:t>
      </w:r>
      <w:r w:rsidRPr="00AF6D09">
        <w:rPr>
          <w:rFonts w:asciiTheme="minorHAnsi" w:hAnsiTheme="minorHAnsi" w:cstheme="minorHAnsi"/>
          <w:i/>
          <w:spacing w:val="0"/>
          <w:lang w:val="en-AU"/>
        </w:rPr>
        <w:t xml:space="preserve"> Risk Management</w:t>
      </w:r>
      <w:r w:rsidR="004B14F6">
        <w:rPr>
          <w:rFonts w:asciiTheme="minorHAnsi" w:hAnsiTheme="minorHAnsi" w:cstheme="minorHAnsi"/>
          <w:i/>
          <w:spacing w:val="0"/>
          <w:lang w:val="en-AU"/>
        </w:rPr>
        <w:t xml:space="preserve"> and Compliance</w:t>
      </w:r>
    </w:p>
    <w:p w14:paraId="04EAB6F3" w14:textId="5E4E97F4" w:rsidR="00AF6D09" w:rsidRPr="00AF6D09" w:rsidRDefault="00AF6D09" w:rsidP="00AF6D09">
      <w:pPr>
        <w:numPr>
          <w:ilvl w:val="0"/>
          <w:numId w:val="3"/>
        </w:numPr>
        <w:ind w:left="709" w:hanging="425"/>
        <w:contextualSpacing/>
        <w:rPr>
          <w:rFonts w:asciiTheme="minorHAnsi" w:hAnsiTheme="minorHAnsi" w:cstheme="minorHAnsi"/>
          <w:i/>
          <w:spacing w:val="0"/>
          <w:lang w:val="en-AU"/>
        </w:rPr>
      </w:pPr>
      <w:r w:rsidRPr="00AF6D09">
        <w:rPr>
          <w:rFonts w:asciiTheme="minorHAnsi" w:hAnsiTheme="minorHAnsi" w:cstheme="minorHAnsi"/>
          <w:i/>
          <w:spacing w:val="0"/>
          <w:lang w:val="en-AU"/>
        </w:rPr>
        <w:t>10.</w:t>
      </w:r>
      <w:r w:rsidR="004B14F6">
        <w:rPr>
          <w:rFonts w:asciiTheme="minorHAnsi" w:hAnsiTheme="minorHAnsi" w:cstheme="minorHAnsi"/>
          <w:i/>
          <w:spacing w:val="0"/>
          <w:lang w:val="en-AU"/>
        </w:rPr>
        <w:t>33</w:t>
      </w:r>
      <w:r w:rsidRPr="00AF6D09">
        <w:rPr>
          <w:rFonts w:asciiTheme="minorHAnsi" w:hAnsiTheme="minorHAnsi" w:cstheme="minorHAnsi"/>
          <w:i/>
          <w:spacing w:val="0"/>
          <w:lang w:val="en-AU"/>
        </w:rPr>
        <w:t xml:space="preserve"> Managing Notifications</w:t>
      </w:r>
    </w:p>
    <w:p w14:paraId="3B793C47" w14:textId="77777777" w:rsidR="00AF6D09" w:rsidRPr="00AF6D09" w:rsidRDefault="00AF6D09" w:rsidP="00AF6D09">
      <w:pPr>
        <w:ind w:left="0"/>
        <w:rPr>
          <w:rFonts w:asciiTheme="minorHAnsi" w:eastAsiaTheme="majorEastAsia" w:hAnsiTheme="minorHAnsi" w:cstheme="minorHAnsi"/>
          <w:b/>
          <w:i/>
          <w:spacing w:val="0"/>
          <w:lang w:val="en-AU"/>
        </w:rPr>
      </w:pPr>
    </w:p>
    <w:p w14:paraId="350A4BE1" w14:textId="77777777" w:rsidR="00AF6D09" w:rsidRPr="00AF6D09" w:rsidRDefault="00AF6D09" w:rsidP="00AF6D09">
      <w:pPr>
        <w:ind w:left="0"/>
        <w:rPr>
          <w:rFonts w:asciiTheme="minorHAnsi" w:eastAsiaTheme="minorHAnsi" w:hAnsiTheme="minorHAnsi" w:cstheme="minorHAnsi"/>
          <w:b/>
          <w:bCs/>
          <w:iCs/>
          <w:color w:val="2F5496" w:themeColor="accent1" w:themeShade="BF"/>
          <w:spacing w:val="0"/>
          <w:lang w:val="en-AU"/>
        </w:rPr>
      </w:pPr>
      <w:r w:rsidRPr="00AF6D09">
        <w:rPr>
          <w:rFonts w:asciiTheme="minorHAnsi" w:eastAsiaTheme="minorHAnsi" w:hAnsiTheme="minorHAnsi" w:cstheme="minorHAnsi"/>
          <w:b/>
          <w:bCs/>
          <w:iCs/>
          <w:color w:val="2F5496" w:themeColor="accent1" w:themeShade="BF"/>
          <w:spacing w:val="0"/>
          <w:lang w:val="en-AU"/>
        </w:rPr>
        <w:t>Appendices and Forms</w:t>
      </w:r>
    </w:p>
    <w:p w14:paraId="670DD9A4" w14:textId="77777777" w:rsidR="00AF6D09" w:rsidRPr="00AF6D09" w:rsidRDefault="00AF6D09" w:rsidP="00AF6D09">
      <w:pPr>
        <w:numPr>
          <w:ilvl w:val="0"/>
          <w:numId w:val="11"/>
        </w:numPr>
        <w:contextualSpacing/>
        <w:rPr>
          <w:rFonts w:asciiTheme="minorHAnsi" w:hAnsiTheme="minorHAnsi" w:cstheme="minorHAnsi"/>
          <w:i/>
          <w:iCs/>
          <w:spacing w:val="0"/>
          <w:lang w:val="en-AU"/>
        </w:rPr>
      </w:pPr>
      <w:r w:rsidRPr="00AF6D09">
        <w:rPr>
          <w:rFonts w:asciiTheme="minorHAnsi" w:hAnsiTheme="minorHAnsi" w:cstheme="minorHAnsi"/>
          <w:i/>
          <w:iCs/>
          <w:spacing w:val="0"/>
          <w:lang w:val="en-AU"/>
        </w:rPr>
        <w:t>Medication Administration and Authority Form</w:t>
      </w:r>
    </w:p>
    <w:p w14:paraId="19635FCB" w14:textId="77777777" w:rsidR="00AF6D09" w:rsidRPr="00AF6D09" w:rsidRDefault="00AF6D09" w:rsidP="00AF6D09">
      <w:pPr>
        <w:ind w:left="0"/>
        <w:rPr>
          <w:rFonts w:asciiTheme="minorHAnsi" w:eastAsiaTheme="majorEastAsia" w:hAnsiTheme="minorHAnsi" w:cstheme="minorHAnsi"/>
          <w:spacing w:val="0"/>
          <w:lang w:val="en-AU"/>
        </w:rPr>
      </w:pPr>
    </w:p>
    <w:p w14:paraId="145EA1DA" w14:textId="215EED97" w:rsidR="00AF6D09" w:rsidRPr="00AF6D09" w:rsidRDefault="00AF6D09" w:rsidP="00AF6D09">
      <w:pPr>
        <w:keepNext/>
        <w:keepLines/>
        <w:spacing w:before="40"/>
        <w:ind w:left="0"/>
        <w:outlineLvl w:val="1"/>
        <w:rPr>
          <w:rFonts w:asciiTheme="minorHAnsi" w:eastAsiaTheme="majorEastAsia" w:hAnsiTheme="minorHAnsi" w:cstheme="minorHAnsi"/>
          <w:b/>
          <w:bCs/>
          <w:noProof/>
          <w:color w:val="2F5496" w:themeColor="accent1" w:themeShade="BF"/>
          <w:spacing w:val="0"/>
          <w:lang w:val="en-AU"/>
        </w:rPr>
      </w:pPr>
      <w:r w:rsidRPr="00AF6D09">
        <w:rPr>
          <w:rFonts w:asciiTheme="minorHAnsi" w:eastAsiaTheme="majorEastAsia" w:hAnsiTheme="minorHAnsi" w:cstheme="minorHAnsi"/>
          <w:b/>
          <w:bCs/>
          <w:noProof/>
          <w:color w:val="2F5496" w:themeColor="accent1" w:themeShade="BF"/>
          <w:spacing w:val="0"/>
          <w:lang w:val="en-AU"/>
        </w:rPr>
        <w:t>Procedures</w:t>
      </w:r>
    </w:p>
    <w:p w14:paraId="0D73D707" w14:textId="77777777" w:rsidR="00AF6D09" w:rsidRPr="00AF6D09" w:rsidRDefault="00AF6D09" w:rsidP="00AF6D09">
      <w:pPr>
        <w:ind w:left="0"/>
        <w:rPr>
          <w:rFonts w:asciiTheme="minorHAnsi" w:eastAsiaTheme="minorHAnsi" w:hAnsiTheme="minorHAnsi" w:cstheme="minorHAnsi"/>
          <w:noProof/>
          <w:spacing w:val="0"/>
          <w:lang w:val="en-AU"/>
        </w:rPr>
      </w:pPr>
    </w:p>
    <w:p w14:paraId="300CEF2D" w14:textId="77777777" w:rsidR="00AF6D09" w:rsidRPr="00AF6D09" w:rsidRDefault="00AF6D09" w:rsidP="00AF6D09">
      <w:pPr>
        <w:ind w:left="0"/>
        <w:rPr>
          <w:rFonts w:asciiTheme="minorHAnsi" w:eastAsiaTheme="minorHAnsi" w:hAnsiTheme="minorHAnsi" w:cstheme="minorHAnsi"/>
          <w:b/>
          <w:bCs/>
          <w:color w:val="2F5496" w:themeColor="accent1" w:themeShade="BF"/>
        </w:rPr>
      </w:pPr>
      <w:r w:rsidRPr="00AF6D09">
        <w:rPr>
          <w:rFonts w:asciiTheme="minorHAnsi" w:eastAsiaTheme="minorHAnsi" w:hAnsiTheme="minorHAnsi" w:cstheme="minorHAnsi"/>
          <w:b/>
          <w:bCs/>
          <w:color w:val="2F5496" w:themeColor="accent1" w:themeShade="BF"/>
        </w:rPr>
        <w:t>Permission/Authority (Regulation 92-93)</w:t>
      </w:r>
    </w:p>
    <w:p w14:paraId="7B405DB2"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 xml:space="preserve">Upon enrolment, parents and families are provided with information explaining the expectations for notifying the service of health, medical or other relevant care needs, including any changes to these. Parents can communicate the need for children to be administered medication at any time during the child’s enrolment at the service – either for ongoing requirement or for a fixed time. </w:t>
      </w:r>
    </w:p>
    <w:p w14:paraId="6F577963" w14:textId="77777777" w:rsidR="00AF6D09" w:rsidRPr="00AF6D09" w:rsidRDefault="00AF6D09" w:rsidP="00AF6D09">
      <w:pPr>
        <w:ind w:left="0"/>
        <w:jc w:val="both"/>
        <w:rPr>
          <w:rFonts w:asciiTheme="minorHAnsi" w:eastAsiaTheme="minorHAnsi" w:hAnsiTheme="minorHAnsi" w:cstheme="minorHAnsi"/>
          <w:spacing w:val="0"/>
          <w:lang w:val="en-AU"/>
        </w:rPr>
      </w:pPr>
    </w:p>
    <w:p w14:paraId="09D8B165"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 xml:space="preserve">A parent (or persons with relevant authority named in the enrolment form) are required to complete a </w:t>
      </w:r>
      <w:r w:rsidRPr="00AF6D09">
        <w:rPr>
          <w:rFonts w:asciiTheme="minorHAnsi" w:eastAsiaTheme="minorHAnsi" w:hAnsiTheme="minorHAnsi" w:cstheme="minorHAnsi"/>
          <w:b/>
          <w:bCs/>
          <w:color w:val="2F5496" w:themeColor="accent1" w:themeShade="BF"/>
          <w:spacing w:val="0"/>
          <w:lang w:val="en-AU"/>
        </w:rPr>
        <w:t>Medication Authority and Administration Form</w:t>
      </w:r>
      <w:r w:rsidRPr="00AF6D09">
        <w:rPr>
          <w:rFonts w:asciiTheme="minorHAnsi" w:eastAsiaTheme="minorHAnsi" w:hAnsiTheme="minorHAnsi" w:cstheme="minorHAnsi"/>
          <w:color w:val="2F5496" w:themeColor="accent1" w:themeShade="BF"/>
          <w:spacing w:val="0"/>
          <w:lang w:val="en-AU"/>
        </w:rPr>
        <w:t xml:space="preserve"> </w:t>
      </w:r>
      <w:r w:rsidRPr="00AF6D09">
        <w:rPr>
          <w:rFonts w:asciiTheme="minorHAnsi" w:eastAsiaTheme="minorHAnsi" w:hAnsiTheme="minorHAnsi" w:cstheme="minorHAnsi"/>
          <w:spacing w:val="0"/>
          <w:lang w:val="en-AU"/>
        </w:rPr>
        <w:t xml:space="preserve">when medication must be administered by or at the service.  Within the Medication Authority, parents (or </w:t>
      </w:r>
      <w:proofErr w:type="gramStart"/>
      <w:r w:rsidRPr="00AF6D09">
        <w:rPr>
          <w:rFonts w:asciiTheme="minorHAnsi" w:eastAsiaTheme="minorHAnsi" w:hAnsiTheme="minorHAnsi" w:cstheme="minorHAnsi"/>
          <w:spacing w:val="0"/>
          <w:lang w:val="en-AU"/>
        </w:rPr>
        <w:t>other</w:t>
      </w:r>
      <w:proofErr w:type="gramEnd"/>
      <w:r w:rsidRPr="00AF6D09">
        <w:rPr>
          <w:rFonts w:asciiTheme="minorHAnsi" w:eastAsiaTheme="minorHAnsi" w:hAnsiTheme="minorHAnsi" w:cstheme="minorHAnsi"/>
          <w:spacing w:val="0"/>
          <w:lang w:val="en-AU"/>
        </w:rPr>
        <w:t xml:space="preserve"> relevant authorised person) will be required to advise:</w:t>
      </w:r>
    </w:p>
    <w:p w14:paraId="591A2EDB"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Name(s) of medication(s) to be administered:</w:t>
      </w:r>
    </w:p>
    <w:p w14:paraId="5C84661E"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Time and date the medication(s) were last administered</w:t>
      </w:r>
    </w:p>
    <w:p w14:paraId="5E4E6F94"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time and date [or the circumstances under which,] the medication should be next administered.</w:t>
      </w:r>
    </w:p>
    <w:p w14:paraId="021B6313"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Dosage of medication to be administered</w:t>
      </w:r>
    </w:p>
    <w:p w14:paraId="6FB48F5D"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Method (</w:t>
      </w:r>
      <w:proofErr w:type="gramStart"/>
      <w:r w:rsidRPr="00AF6D09">
        <w:rPr>
          <w:rFonts w:asciiTheme="minorHAnsi" w:hAnsiTheme="minorHAnsi" w:cstheme="minorHAnsi"/>
          <w:spacing w:val="0"/>
          <w:lang w:val="en-AU"/>
        </w:rPr>
        <w:t>e.g.</w:t>
      </w:r>
      <w:proofErr w:type="gramEnd"/>
      <w:r w:rsidRPr="00AF6D09">
        <w:rPr>
          <w:rFonts w:asciiTheme="minorHAnsi" w:hAnsiTheme="minorHAnsi" w:cstheme="minorHAnsi"/>
          <w:spacing w:val="0"/>
          <w:lang w:val="en-AU"/>
        </w:rPr>
        <w:t xml:space="preserve"> oral) medication to be administered</w:t>
      </w:r>
    </w:p>
    <w:p w14:paraId="7CECDD38" w14:textId="77777777" w:rsidR="00AF6D09" w:rsidRPr="00AF6D09" w:rsidRDefault="00AF6D09" w:rsidP="00AF6D09">
      <w:pPr>
        <w:numPr>
          <w:ilvl w:val="0"/>
          <w:numId w:val="6"/>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Any additional instructions or information (</w:t>
      </w:r>
      <w:proofErr w:type="gramStart"/>
      <w:r w:rsidRPr="00AF6D09">
        <w:rPr>
          <w:rFonts w:asciiTheme="minorHAnsi" w:hAnsiTheme="minorHAnsi" w:cstheme="minorHAnsi"/>
          <w:spacing w:val="0"/>
          <w:lang w:val="en-AU"/>
        </w:rPr>
        <w:t>i.e.</w:t>
      </w:r>
      <w:proofErr w:type="gramEnd"/>
      <w:r w:rsidRPr="00AF6D09">
        <w:rPr>
          <w:rFonts w:asciiTheme="minorHAnsi" w:hAnsiTheme="minorHAnsi" w:cstheme="minorHAnsi"/>
          <w:spacing w:val="0"/>
          <w:lang w:val="en-AU"/>
        </w:rPr>
        <w:t xml:space="preserve"> medication required to be refrigerated).</w:t>
      </w:r>
    </w:p>
    <w:p w14:paraId="25EF969F" w14:textId="77777777" w:rsidR="00AF6D09" w:rsidRPr="00AF6D09" w:rsidRDefault="00AF6D09" w:rsidP="00AF6D09">
      <w:pPr>
        <w:ind w:left="0"/>
        <w:jc w:val="both"/>
        <w:rPr>
          <w:rFonts w:asciiTheme="minorHAnsi" w:eastAsiaTheme="minorHAnsi" w:hAnsiTheme="minorHAnsi" w:cstheme="minorHAnsi"/>
          <w:noProof/>
          <w:spacing w:val="0"/>
          <w:lang w:val="en-AU"/>
        </w:rPr>
      </w:pPr>
    </w:p>
    <w:p w14:paraId="73720D2D" w14:textId="77777777" w:rsidR="00AF6D09" w:rsidRPr="00AF6D09" w:rsidRDefault="00AF6D09" w:rsidP="00AF6D09">
      <w:pPr>
        <w:ind w:left="0"/>
        <w:jc w:val="both"/>
        <w:rPr>
          <w:rFonts w:asciiTheme="minorHAnsi" w:eastAsiaTheme="minorHAnsi" w:hAnsiTheme="minorHAnsi" w:cstheme="minorHAnsi"/>
          <w:noProof/>
          <w:spacing w:val="0"/>
          <w:lang w:val="en-AU"/>
        </w:rPr>
      </w:pPr>
      <w:r w:rsidRPr="00AF6D09">
        <w:rPr>
          <w:rFonts w:asciiTheme="minorHAnsi" w:eastAsiaTheme="minorHAnsi" w:hAnsiTheme="minorHAnsi" w:cstheme="minorHAnsi"/>
          <w:noProof/>
          <w:spacing w:val="0"/>
          <w:lang w:val="en-AU"/>
        </w:rPr>
        <w:t>Additionally, the Record is required to contain:</w:t>
      </w:r>
    </w:p>
    <w:p w14:paraId="7970791F" w14:textId="77777777" w:rsidR="00AF6D09" w:rsidRPr="00AF6D09" w:rsidRDefault="00AF6D09" w:rsidP="00AF6D09">
      <w:pPr>
        <w:numPr>
          <w:ilvl w:val="0"/>
          <w:numId w:val="7"/>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name of the child</w:t>
      </w:r>
    </w:p>
    <w:p w14:paraId="6AE38B2D" w14:textId="77777777" w:rsidR="00AF6D09" w:rsidRPr="00AF6D09" w:rsidRDefault="00AF6D09" w:rsidP="00AF6D09">
      <w:pPr>
        <w:numPr>
          <w:ilvl w:val="0"/>
          <w:numId w:val="7"/>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signature of the parent (or person named in the enrolment records) authorising the administration of the medication</w:t>
      </w:r>
    </w:p>
    <w:p w14:paraId="365F335C" w14:textId="77777777" w:rsidR="00AF6D09" w:rsidRPr="00AF6D09" w:rsidRDefault="00AF6D09" w:rsidP="00AF6D09">
      <w:pPr>
        <w:rPr>
          <w:rFonts w:eastAsiaTheme="minorHAnsi"/>
        </w:rPr>
      </w:pPr>
    </w:p>
    <w:p w14:paraId="7D422D8E" w14:textId="77777777" w:rsidR="00AF6D09" w:rsidRPr="00AF6D09" w:rsidRDefault="00AF6D09" w:rsidP="00AF6D09">
      <w:pPr>
        <w:ind w:left="0"/>
        <w:rPr>
          <w:rFonts w:asciiTheme="minorHAnsi" w:eastAsiaTheme="minorHAnsi" w:hAnsiTheme="minorHAnsi" w:cstheme="minorHAnsi"/>
          <w:b/>
          <w:bCs/>
          <w:color w:val="2F5496" w:themeColor="accent1" w:themeShade="BF"/>
        </w:rPr>
      </w:pPr>
      <w:r w:rsidRPr="00AF6D09">
        <w:rPr>
          <w:rFonts w:asciiTheme="minorHAnsi" w:eastAsiaTheme="minorHAnsi" w:hAnsiTheme="minorHAnsi" w:cstheme="minorHAnsi"/>
          <w:b/>
          <w:bCs/>
          <w:color w:val="2F5496" w:themeColor="accent1" w:themeShade="BF"/>
        </w:rPr>
        <w:t>Administration of Medication (Regulation 93 &amp; 95)</w:t>
      </w:r>
    </w:p>
    <w:p w14:paraId="6EDA9852" w14:textId="77777777" w:rsidR="00AF6D09" w:rsidRPr="00AF6D09" w:rsidRDefault="00AF6D09" w:rsidP="00AF6D09">
      <w:pPr>
        <w:ind w:left="0"/>
        <w:jc w:val="both"/>
        <w:rPr>
          <w:rFonts w:asciiTheme="minorHAnsi" w:eastAsiaTheme="minorHAnsi" w:hAnsiTheme="minorHAnsi" w:cstheme="minorHAnsi"/>
          <w:spacing w:val="0"/>
          <w:lang w:val="en-AU"/>
        </w:rPr>
      </w:pPr>
    </w:p>
    <w:tbl>
      <w:tblPr>
        <w:tblStyle w:val="TableGrid"/>
        <w:tblW w:w="8363" w:type="dxa"/>
        <w:tblInd w:w="421" w:type="dxa"/>
        <w:tblLook w:val="04A0" w:firstRow="1" w:lastRow="0" w:firstColumn="1" w:lastColumn="0" w:noHBand="0" w:noVBand="1"/>
      </w:tblPr>
      <w:tblGrid>
        <w:gridCol w:w="8363"/>
      </w:tblGrid>
      <w:tr w:rsidR="00AF6D09" w:rsidRPr="00AF6D09" w14:paraId="49A0FE4F" w14:textId="77777777" w:rsidTr="00AF6D09">
        <w:trPr>
          <w:trHeight w:val="2530"/>
        </w:trPr>
        <w:tc>
          <w:tcPr>
            <w:tcW w:w="8363" w:type="dxa"/>
            <w:shd w:val="clear" w:color="auto" w:fill="D9D9D9" w:themeFill="background1" w:themeFillShade="D9"/>
            <w:vAlign w:val="center"/>
          </w:tcPr>
          <w:p w14:paraId="531265D1" w14:textId="77777777" w:rsidR="00AF6D09" w:rsidRPr="00AF6D09" w:rsidRDefault="00AF6D09" w:rsidP="00AF6D09">
            <w:pPr>
              <w:ind w:left="0"/>
              <w:rPr>
                <w:rFonts w:asciiTheme="minorHAnsi" w:hAnsiTheme="minorHAnsi" w:cstheme="minorHAnsi"/>
                <w:b/>
                <w:bCs/>
                <w:spacing w:val="0"/>
                <w:lang w:val="en-AU"/>
              </w:rPr>
            </w:pPr>
            <w:r w:rsidRPr="00AF6D09">
              <w:rPr>
                <w:rFonts w:asciiTheme="minorHAnsi" w:hAnsiTheme="minorHAnsi" w:cstheme="minorHAnsi"/>
                <w:b/>
                <w:bCs/>
                <w:spacing w:val="0"/>
                <w:lang w:val="en-AU"/>
              </w:rPr>
              <w:t>Except for an emergency, staff members will only be permitted to administer medication to a child if it is:</w:t>
            </w:r>
          </w:p>
          <w:p w14:paraId="03D8EFA7" w14:textId="77777777" w:rsidR="00AF6D09" w:rsidRPr="00AF6D09" w:rsidRDefault="00AF6D09" w:rsidP="00AF6D09">
            <w:pPr>
              <w:numPr>
                <w:ilvl w:val="0"/>
                <w:numId w:val="2"/>
              </w:numPr>
              <w:rPr>
                <w:rFonts w:asciiTheme="minorHAnsi" w:hAnsiTheme="minorHAnsi" w:cstheme="minorHAnsi"/>
                <w:spacing w:val="0"/>
                <w:lang w:val="en-AU"/>
              </w:rPr>
            </w:pPr>
            <w:r w:rsidRPr="00AF6D09">
              <w:rPr>
                <w:rFonts w:asciiTheme="minorHAnsi" w:hAnsiTheme="minorHAnsi" w:cstheme="minorHAnsi"/>
                <w:spacing w:val="0"/>
                <w:lang w:val="en-AU"/>
              </w:rPr>
              <w:t xml:space="preserve">In its original package/container </w:t>
            </w:r>
          </w:p>
          <w:p w14:paraId="346E7C49" w14:textId="77777777" w:rsidR="00AF6D09" w:rsidRPr="00AF6D09" w:rsidRDefault="00AF6D09" w:rsidP="00AF6D09">
            <w:pPr>
              <w:numPr>
                <w:ilvl w:val="1"/>
                <w:numId w:val="2"/>
              </w:numPr>
              <w:rPr>
                <w:rFonts w:asciiTheme="minorHAnsi" w:hAnsiTheme="minorHAnsi" w:cstheme="minorHAnsi"/>
                <w:spacing w:val="0"/>
                <w:lang w:val="en-AU"/>
              </w:rPr>
            </w:pPr>
            <w:r w:rsidRPr="00AF6D09">
              <w:rPr>
                <w:rFonts w:asciiTheme="minorHAnsi" w:hAnsiTheme="minorHAnsi" w:cstheme="minorHAnsi"/>
                <w:spacing w:val="0"/>
                <w:lang w:val="en-AU"/>
              </w:rPr>
              <w:t xml:space="preserve">Where the medication is prescribed - with a pharmacist’s label which clearly states the child’s name, dosage, frequency of administration, date of dispensing and is within the expiry date period </w:t>
            </w:r>
          </w:p>
          <w:p w14:paraId="0DA2D337" w14:textId="77777777" w:rsidR="00AF6D09" w:rsidRPr="00AF6D09" w:rsidRDefault="00AF6D09" w:rsidP="00AF6D09">
            <w:pPr>
              <w:numPr>
                <w:ilvl w:val="1"/>
                <w:numId w:val="2"/>
              </w:numPr>
              <w:rPr>
                <w:rFonts w:asciiTheme="minorHAnsi" w:hAnsiTheme="minorHAnsi" w:cstheme="minorHAnsi"/>
                <w:spacing w:val="0"/>
                <w:lang w:val="en-AU"/>
              </w:rPr>
            </w:pPr>
            <w:r w:rsidRPr="00AF6D09">
              <w:rPr>
                <w:rFonts w:asciiTheme="minorHAnsi" w:hAnsiTheme="minorHAnsi" w:cstheme="minorHAnsi"/>
                <w:spacing w:val="0"/>
                <w:lang w:val="en-AU"/>
              </w:rPr>
              <w:t>Where over-the-counter medication - bearing the original label and instructions and before the expiry or use by date</w:t>
            </w:r>
          </w:p>
          <w:p w14:paraId="3A8D9E87" w14:textId="77777777" w:rsidR="00AF6D09" w:rsidRPr="00AF6D09" w:rsidRDefault="00AF6D09" w:rsidP="00AF6D09">
            <w:pPr>
              <w:numPr>
                <w:ilvl w:val="0"/>
                <w:numId w:val="2"/>
              </w:numPr>
              <w:rPr>
                <w:rFonts w:asciiTheme="minorHAnsi" w:hAnsiTheme="minorHAnsi" w:cstheme="minorHAnsi"/>
                <w:spacing w:val="0"/>
                <w:lang w:val="en-AU"/>
              </w:rPr>
            </w:pPr>
            <w:r w:rsidRPr="00AF6D09">
              <w:rPr>
                <w:rFonts w:asciiTheme="minorHAnsi" w:hAnsiTheme="minorHAnsi" w:cstheme="minorHAnsi"/>
                <w:spacing w:val="0"/>
                <w:lang w:val="en-AU"/>
              </w:rPr>
              <w:t xml:space="preserve">Has been authorised by a parent (or person named in the child’s enrolment form), </w:t>
            </w:r>
          </w:p>
          <w:p w14:paraId="660767B3" w14:textId="77777777" w:rsidR="00AF6D09" w:rsidRPr="00AF6D09" w:rsidRDefault="00AF6D09" w:rsidP="00AF6D09">
            <w:pPr>
              <w:numPr>
                <w:ilvl w:val="0"/>
                <w:numId w:val="2"/>
              </w:numPr>
              <w:rPr>
                <w:rFonts w:asciiTheme="minorHAnsi" w:hAnsiTheme="minorHAnsi" w:cstheme="minorHAnsi"/>
                <w:spacing w:val="0"/>
                <w:lang w:val="en-AU"/>
              </w:rPr>
            </w:pPr>
            <w:r w:rsidRPr="00AF6D09">
              <w:rPr>
                <w:rFonts w:asciiTheme="minorHAnsi" w:hAnsiTheme="minorHAnsi" w:cstheme="minorHAnsi"/>
                <w:spacing w:val="0"/>
                <w:lang w:val="en-AU"/>
              </w:rPr>
              <w:t xml:space="preserve">In accordance with the details outlined in the Medication Authority and Administering Form completed by the parent (or person named in the enrolment form). </w:t>
            </w:r>
          </w:p>
          <w:p w14:paraId="452222E1" w14:textId="77777777" w:rsidR="00AF6D09" w:rsidRPr="00AF6D09" w:rsidRDefault="00AF6D09" w:rsidP="00AF6D09">
            <w:pPr>
              <w:numPr>
                <w:ilvl w:val="0"/>
                <w:numId w:val="2"/>
              </w:numPr>
              <w:rPr>
                <w:rFonts w:asciiTheme="minorHAnsi" w:hAnsiTheme="minorHAnsi" w:cstheme="minorHAnsi"/>
                <w:spacing w:val="0"/>
                <w:lang w:val="en-AU"/>
              </w:rPr>
            </w:pPr>
            <w:r w:rsidRPr="00AF6D09">
              <w:rPr>
                <w:rFonts w:asciiTheme="minorHAnsi" w:hAnsiTheme="minorHAnsi" w:cstheme="minorHAnsi"/>
                <w:spacing w:val="0"/>
                <w:lang w:val="en-AU"/>
              </w:rPr>
              <w:t>In accordance with any written or verbal instructions provided by a registered medical practitioner</w:t>
            </w:r>
          </w:p>
        </w:tc>
      </w:tr>
    </w:tbl>
    <w:p w14:paraId="4048FE1B" w14:textId="77777777" w:rsidR="00AF6D09" w:rsidRPr="00AF6D09" w:rsidRDefault="00AF6D09" w:rsidP="00AF6D09">
      <w:pPr>
        <w:ind w:left="0"/>
        <w:jc w:val="both"/>
        <w:rPr>
          <w:rFonts w:asciiTheme="minorHAnsi" w:eastAsiaTheme="minorHAnsi" w:hAnsiTheme="minorHAnsi" w:cstheme="minorHAnsi"/>
          <w:spacing w:val="0"/>
          <w:lang w:val="en-AU"/>
        </w:rPr>
      </w:pPr>
    </w:p>
    <w:p w14:paraId="4B4930BE"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 xml:space="preserve">All medication will be administered by the Nominated Supervisor/Responsible Person, or a delegated educator nominated by the Nominated Supervisor or Responsible Person. An additional educator will also be required to witness the administration of medication. </w:t>
      </w:r>
    </w:p>
    <w:p w14:paraId="51DFC82E" w14:textId="77777777" w:rsidR="00AF6D09" w:rsidRPr="00AF6D09" w:rsidRDefault="00AF6D09" w:rsidP="00AF6D09">
      <w:pPr>
        <w:ind w:left="0"/>
        <w:jc w:val="both"/>
        <w:rPr>
          <w:rFonts w:asciiTheme="minorHAnsi" w:eastAsiaTheme="minorHAnsi" w:hAnsiTheme="minorHAnsi" w:cstheme="minorHAnsi"/>
          <w:spacing w:val="0"/>
          <w:lang w:val="en-AU"/>
        </w:rPr>
      </w:pPr>
    </w:p>
    <w:p w14:paraId="110F80C7"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Administration of medication will be recorded in a Medication Authority and Administration Form. The person administering medication and the witnessing educator must complete the following details:</w:t>
      </w:r>
    </w:p>
    <w:p w14:paraId="1ACC13A2" w14:textId="77777777" w:rsidR="00AF6D09" w:rsidRPr="00AF6D09" w:rsidRDefault="00AF6D09" w:rsidP="00AF6D09">
      <w:pPr>
        <w:numPr>
          <w:ilvl w:val="0"/>
          <w:numId w:val="8"/>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dosage that was administered</w:t>
      </w:r>
    </w:p>
    <w:p w14:paraId="2219F051" w14:textId="77777777" w:rsidR="00AF6D09" w:rsidRPr="00AF6D09" w:rsidRDefault="00AF6D09" w:rsidP="00AF6D09">
      <w:pPr>
        <w:numPr>
          <w:ilvl w:val="0"/>
          <w:numId w:val="8"/>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method/</w:t>
      </w:r>
      <w:proofErr w:type="gramStart"/>
      <w:r w:rsidRPr="00AF6D09">
        <w:rPr>
          <w:rFonts w:asciiTheme="minorHAnsi" w:hAnsiTheme="minorHAnsi" w:cstheme="minorHAnsi"/>
          <w:spacing w:val="0"/>
          <w:lang w:val="en-AU"/>
        </w:rPr>
        <w:t>manner in which</w:t>
      </w:r>
      <w:proofErr w:type="gramEnd"/>
      <w:r w:rsidRPr="00AF6D09">
        <w:rPr>
          <w:rFonts w:asciiTheme="minorHAnsi" w:hAnsiTheme="minorHAnsi" w:cstheme="minorHAnsi"/>
          <w:spacing w:val="0"/>
          <w:lang w:val="en-AU"/>
        </w:rPr>
        <w:t xml:space="preserve"> the medication was administered</w:t>
      </w:r>
    </w:p>
    <w:p w14:paraId="58250B52" w14:textId="77777777" w:rsidR="00AF6D09" w:rsidRPr="00AF6D09" w:rsidRDefault="00AF6D09" w:rsidP="00AF6D09">
      <w:pPr>
        <w:numPr>
          <w:ilvl w:val="0"/>
          <w:numId w:val="8"/>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time and date the medication was administered</w:t>
      </w:r>
    </w:p>
    <w:p w14:paraId="203035F6" w14:textId="77777777" w:rsidR="00AF6D09" w:rsidRPr="00AF6D09" w:rsidRDefault="00AF6D09" w:rsidP="00AF6D09">
      <w:pPr>
        <w:numPr>
          <w:ilvl w:val="0"/>
          <w:numId w:val="8"/>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the name and signature of the person who administered the medication</w:t>
      </w:r>
    </w:p>
    <w:p w14:paraId="7492EACB" w14:textId="77777777" w:rsidR="00AF6D09" w:rsidRPr="00AF6D09" w:rsidRDefault="00AF6D09" w:rsidP="00AF6D09">
      <w:pPr>
        <w:numPr>
          <w:ilvl w:val="0"/>
          <w:numId w:val="8"/>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 xml:space="preserve">the name and signature of that educator who witness the medication administration. </w:t>
      </w:r>
    </w:p>
    <w:p w14:paraId="43465213" w14:textId="77777777" w:rsidR="00AF6D09" w:rsidRPr="00AF6D09" w:rsidRDefault="00AF6D09" w:rsidP="00AF6D09">
      <w:pPr>
        <w:ind w:left="0"/>
        <w:jc w:val="both"/>
        <w:rPr>
          <w:rFonts w:asciiTheme="minorHAnsi" w:eastAsiaTheme="minorHAnsi" w:hAnsiTheme="minorHAnsi" w:cstheme="minorHAnsi"/>
          <w:spacing w:val="0"/>
          <w:lang w:val="en-AU"/>
        </w:rPr>
      </w:pPr>
    </w:p>
    <w:p w14:paraId="7BC78521"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Upon collection of the child from the service, the parent will be informed of the medication being administered and sign the record to acknowledge this notice.</w:t>
      </w:r>
    </w:p>
    <w:p w14:paraId="304B4836" w14:textId="0EA76392" w:rsidR="00AF6D09" w:rsidRPr="00AF6D09" w:rsidRDefault="00AF6D09" w:rsidP="00AF6D09">
      <w:pPr>
        <w:ind w:left="0"/>
        <w:rPr>
          <w:rFonts w:asciiTheme="minorHAnsi" w:eastAsiaTheme="majorEastAsia" w:hAnsiTheme="minorHAnsi" w:cstheme="minorHAnsi"/>
          <w:color w:val="0563C1" w:themeColor="hyperlink"/>
          <w:spacing w:val="0"/>
          <w:u w:val="single"/>
          <w:lang w:val="en-AU"/>
        </w:rPr>
      </w:pPr>
      <w:r w:rsidRPr="00AF6D09">
        <w:rPr>
          <w:rFonts w:asciiTheme="minorHAnsi" w:eastAsiaTheme="minorHAnsi" w:hAnsiTheme="minorHAnsi" w:cstheme="minorHAnsi"/>
          <w:spacing w:val="0"/>
          <w:lang w:val="en-AU"/>
        </w:rPr>
        <w:t xml:space="preserve">All medical authorisations/authorities and/or administration records will be stored securely with the child’s enrolment records (see </w:t>
      </w:r>
      <w:r w:rsidRPr="00AF6D09">
        <w:rPr>
          <w:rFonts w:asciiTheme="minorHAnsi" w:eastAsiaTheme="minorHAnsi" w:hAnsiTheme="minorHAnsi" w:cstheme="minorHAnsi"/>
          <w:noProof/>
          <w:spacing w:val="0"/>
          <w:lang w:val="en-AU"/>
        </w:rPr>
        <w:t>10.</w:t>
      </w:r>
      <w:r w:rsidR="004B14F6">
        <w:rPr>
          <w:rFonts w:asciiTheme="minorHAnsi" w:eastAsiaTheme="minorHAnsi" w:hAnsiTheme="minorHAnsi" w:cstheme="minorHAnsi"/>
          <w:noProof/>
          <w:spacing w:val="0"/>
          <w:lang w:val="en-AU"/>
        </w:rPr>
        <w:t>8</w:t>
      </w:r>
      <w:r w:rsidRPr="00AF6D09">
        <w:rPr>
          <w:rFonts w:asciiTheme="minorHAnsi" w:eastAsiaTheme="minorHAnsi" w:hAnsiTheme="minorHAnsi" w:cstheme="minorHAnsi"/>
          <w:noProof/>
          <w:spacing w:val="0"/>
          <w:lang w:val="en-AU"/>
        </w:rPr>
        <w:t xml:space="preserve"> Information Handling Privacy and Confidentiality</w:t>
      </w:r>
      <w:r w:rsidRPr="00AF6D09">
        <w:rPr>
          <w:rFonts w:asciiTheme="minorHAnsi" w:eastAsiaTheme="majorEastAsia" w:hAnsiTheme="minorHAnsi" w:cstheme="minorHAnsi"/>
          <w:noProof/>
          <w:spacing w:val="0"/>
          <w:lang w:val="en-AU"/>
        </w:rPr>
        <w:t>)</w:t>
      </w:r>
      <w:r w:rsidRPr="00AF6D09">
        <w:rPr>
          <w:rFonts w:asciiTheme="minorHAnsi" w:eastAsiaTheme="minorHAnsi" w:hAnsiTheme="minorHAnsi" w:cstheme="minorHAnsi"/>
          <w:spacing w:val="0"/>
          <w:lang w:val="en-AU"/>
        </w:rPr>
        <w:t>.</w:t>
      </w:r>
    </w:p>
    <w:p w14:paraId="531E17F5" w14:textId="77777777" w:rsidR="00AF6D09" w:rsidRPr="00AF6D09" w:rsidRDefault="00AF6D09" w:rsidP="00AF6D09">
      <w:pPr>
        <w:ind w:left="0"/>
        <w:jc w:val="both"/>
        <w:rPr>
          <w:rFonts w:asciiTheme="minorHAnsi" w:eastAsiaTheme="minorHAnsi" w:hAnsiTheme="minorHAnsi" w:cstheme="minorHAnsi"/>
          <w:spacing w:val="0"/>
          <w:lang w:val="en-AU"/>
        </w:rPr>
      </w:pPr>
    </w:p>
    <w:p w14:paraId="4489F1C3" w14:textId="77777777" w:rsidR="00AF6D09" w:rsidRPr="00AF6D09" w:rsidRDefault="00AF6D09" w:rsidP="00AF6D09">
      <w:pPr>
        <w:ind w:left="0"/>
        <w:rPr>
          <w:rFonts w:asciiTheme="minorHAnsi" w:eastAsiaTheme="minorHAnsi" w:hAnsiTheme="minorHAnsi" w:cstheme="minorHAnsi"/>
          <w:b/>
          <w:bCs/>
          <w:color w:val="2F5496" w:themeColor="accent1" w:themeShade="BF"/>
        </w:rPr>
      </w:pPr>
      <w:r w:rsidRPr="00AF6D09">
        <w:rPr>
          <w:rFonts w:asciiTheme="minorHAnsi" w:eastAsiaTheme="minorHAnsi" w:hAnsiTheme="minorHAnsi" w:cstheme="minorHAnsi"/>
          <w:b/>
          <w:bCs/>
          <w:color w:val="2F5496" w:themeColor="accent1" w:themeShade="BF"/>
        </w:rPr>
        <w:t>Emergency Administration of Medication (Regulation 93-95)</w:t>
      </w:r>
    </w:p>
    <w:p w14:paraId="7B0CA4EC" w14:textId="3D9BA870" w:rsidR="00AF6D09" w:rsidRPr="00AF6D09" w:rsidRDefault="00AF6D09" w:rsidP="00AF6D09">
      <w:pPr>
        <w:ind w:left="0"/>
        <w:jc w:val="both"/>
        <w:rPr>
          <w:rFonts w:asciiTheme="minorHAnsi" w:eastAsiaTheme="minorHAnsi" w:hAnsiTheme="minorHAnsi" w:cstheme="minorHAnsi"/>
          <w:noProof/>
          <w:spacing w:val="0"/>
          <w:lang w:val="en-AU"/>
        </w:rPr>
      </w:pPr>
      <w:r w:rsidRPr="00AF6D09">
        <w:rPr>
          <w:rFonts w:asciiTheme="minorHAnsi" w:eastAsiaTheme="minorHAnsi" w:hAnsiTheme="minorHAnsi" w:cstheme="minorHAnsi"/>
          <w:noProof/>
          <w:spacing w:val="0"/>
          <w:lang w:val="en-AU"/>
        </w:rPr>
        <w:t>In the case of an emergency, author</w:t>
      </w:r>
      <w:r w:rsidR="00530D24">
        <w:rPr>
          <w:rFonts w:asciiTheme="minorHAnsi" w:eastAsiaTheme="minorHAnsi" w:hAnsiTheme="minorHAnsi" w:cstheme="minorHAnsi"/>
          <w:noProof/>
          <w:spacing w:val="0"/>
          <w:lang w:val="en-AU"/>
        </w:rPr>
        <w:t>is</w:t>
      </w:r>
      <w:r w:rsidRPr="00AF6D09">
        <w:rPr>
          <w:rFonts w:asciiTheme="minorHAnsi" w:eastAsiaTheme="minorHAnsi" w:hAnsiTheme="minorHAnsi" w:cstheme="minorHAnsi"/>
          <w:noProof/>
          <w:spacing w:val="0"/>
          <w:lang w:val="en-AU"/>
        </w:rPr>
        <w:t>ation to administer medication can be given verbally, when:</w:t>
      </w:r>
    </w:p>
    <w:p w14:paraId="2F1FDED5" w14:textId="77777777" w:rsidR="00AF6D09" w:rsidRPr="00AF6D09" w:rsidRDefault="00AF6D09" w:rsidP="00AF6D09">
      <w:pPr>
        <w:numPr>
          <w:ilvl w:val="0"/>
          <w:numId w:val="9"/>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a parent (or a person named and authorised in the child’s enrolment record) consents to administration of medication; or</w:t>
      </w:r>
    </w:p>
    <w:p w14:paraId="74B456D6" w14:textId="77777777" w:rsidR="00AF6D09" w:rsidRPr="00AF6D09" w:rsidRDefault="00AF6D09" w:rsidP="00AF6D09">
      <w:pPr>
        <w:numPr>
          <w:ilvl w:val="0"/>
          <w:numId w:val="9"/>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 xml:space="preserve">if a parent (or person named in the enrolment record) cannot reasonably be contacted in the circumstances, a registered medical </w:t>
      </w:r>
      <w:proofErr w:type="gramStart"/>
      <w:r w:rsidRPr="00AF6D09">
        <w:rPr>
          <w:rFonts w:asciiTheme="minorHAnsi" w:hAnsiTheme="minorHAnsi" w:cstheme="minorHAnsi"/>
          <w:spacing w:val="0"/>
          <w:lang w:val="en-AU"/>
        </w:rPr>
        <w:t>practitioner</w:t>
      </w:r>
      <w:proofErr w:type="gramEnd"/>
      <w:r w:rsidRPr="00AF6D09">
        <w:rPr>
          <w:rFonts w:asciiTheme="minorHAnsi" w:hAnsiTheme="minorHAnsi" w:cstheme="minorHAnsi"/>
          <w:spacing w:val="0"/>
          <w:lang w:val="en-AU"/>
        </w:rPr>
        <w:t xml:space="preserve"> or an emergency service.</w:t>
      </w:r>
    </w:p>
    <w:p w14:paraId="45743831" w14:textId="77777777" w:rsidR="00AF6D09" w:rsidRPr="00AF6D09" w:rsidRDefault="00AF6D09" w:rsidP="00AF6D09">
      <w:pPr>
        <w:ind w:left="0"/>
        <w:jc w:val="both"/>
        <w:rPr>
          <w:rFonts w:asciiTheme="minorHAnsi" w:eastAsiaTheme="minorHAnsi" w:hAnsiTheme="minorHAnsi" w:cstheme="minorHAnsi"/>
          <w:noProof/>
          <w:spacing w:val="0"/>
          <w:lang w:val="en-AU"/>
        </w:rPr>
      </w:pPr>
    </w:p>
    <w:p w14:paraId="169C91BC" w14:textId="77777777" w:rsidR="00AF6D09" w:rsidRPr="00AF6D09" w:rsidRDefault="00AF6D09" w:rsidP="00AF6D09">
      <w:pPr>
        <w:ind w:left="0"/>
        <w:jc w:val="both"/>
        <w:rPr>
          <w:rFonts w:asciiTheme="minorHAnsi" w:eastAsiaTheme="minorHAnsi" w:hAnsiTheme="minorHAnsi" w:cstheme="minorHAnsi"/>
          <w:noProof/>
          <w:spacing w:val="0"/>
          <w:lang w:val="en-AU"/>
        </w:rPr>
      </w:pPr>
      <w:r w:rsidRPr="00AF6D09">
        <w:rPr>
          <w:rFonts w:asciiTheme="minorHAnsi" w:eastAsiaTheme="minorHAnsi" w:hAnsiTheme="minorHAnsi" w:cstheme="minorHAnsi"/>
          <w:noProof/>
          <w:spacing w:val="0"/>
          <w:lang w:val="en-AU"/>
        </w:rPr>
        <w:t>Where medication is administered in an emergency,  the Nominated Supervisor/Responsible Person must notify the parent of the child as soon as practiable. Written notice (Incident, Illness, Injury or Trauma Report) must be supplied to a parent (or other authorised person) as soon as practicable (but within 24 hours)</w:t>
      </w:r>
    </w:p>
    <w:p w14:paraId="0F8F9C49" w14:textId="77777777" w:rsidR="00AF6D09" w:rsidRPr="00AF6D09" w:rsidRDefault="00AF6D09" w:rsidP="00AF6D09">
      <w:pPr>
        <w:ind w:left="0"/>
        <w:jc w:val="both"/>
        <w:rPr>
          <w:rFonts w:asciiTheme="minorHAnsi" w:eastAsiaTheme="minorHAnsi" w:hAnsiTheme="minorHAnsi" w:cstheme="minorHAnsi"/>
          <w:noProof/>
          <w:spacing w:val="0"/>
          <w:lang w:val="en-AU"/>
        </w:rPr>
      </w:pPr>
    </w:p>
    <w:p w14:paraId="136B5ED6" w14:textId="77777777" w:rsidR="00AF6D09" w:rsidRPr="00AF6D09" w:rsidRDefault="00AF6D09" w:rsidP="00AF6D09">
      <w:pPr>
        <w:ind w:left="0"/>
        <w:jc w:val="both"/>
        <w:rPr>
          <w:rFonts w:asciiTheme="minorHAnsi" w:eastAsiaTheme="minorHAnsi" w:hAnsiTheme="minorHAnsi" w:cstheme="minorHAnsi"/>
          <w:b/>
          <w:bCs/>
          <w:i/>
          <w:iCs/>
          <w:noProof/>
          <w:color w:val="2F5496" w:themeColor="accent1" w:themeShade="BF"/>
          <w:spacing w:val="0"/>
          <w:lang w:val="en-AU"/>
        </w:rPr>
      </w:pPr>
      <w:r w:rsidRPr="00AF6D09">
        <w:rPr>
          <w:rFonts w:asciiTheme="minorHAnsi" w:eastAsiaTheme="minorHAnsi" w:hAnsiTheme="minorHAnsi" w:cstheme="minorHAnsi"/>
          <w:b/>
          <w:bCs/>
          <w:i/>
          <w:iCs/>
          <w:noProof/>
          <w:color w:val="2F5496" w:themeColor="accent1" w:themeShade="BF"/>
          <w:spacing w:val="0"/>
          <w:lang w:val="en-AU"/>
        </w:rPr>
        <w:t>Anaphylaxis or Asthma Emergency</w:t>
      </w:r>
    </w:p>
    <w:p w14:paraId="1921E1B4" w14:textId="77777777" w:rsidR="00AF6D09" w:rsidRPr="00AF6D09" w:rsidRDefault="00AF6D09" w:rsidP="00AF6D09">
      <w:pPr>
        <w:numPr>
          <w:ilvl w:val="0"/>
          <w:numId w:val="10"/>
        </w:numPr>
        <w:contextualSpacing/>
        <w:jc w:val="both"/>
        <w:rPr>
          <w:rFonts w:asciiTheme="minorHAnsi" w:hAnsiTheme="minorHAnsi" w:cstheme="minorHAnsi"/>
          <w:spacing w:val="0"/>
          <w:lang w:val="en-AU"/>
        </w:rPr>
      </w:pPr>
      <w:r w:rsidRPr="00AF6D09">
        <w:rPr>
          <w:rFonts w:asciiTheme="minorHAnsi" w:hAnsiTheme="minorHAnsi" w:cstheme="minorHAnsi"/>
          <w:spacing w:val="0"/>
          <w:lang w:val="en-AU"/>
        </w:rPr>
        <w:t xml:space="preserve">Medication may be administered to a child without authorisation in the case of an anaphylaxis or asthma emergency. </w:t>
      </w:r>
    </w:p>
    <w:p w14:paraId="43DC8571" w14:textId="77777777" w:rsidR="00AF6D09" w:rsidRPr="00AF6D09" w:rsidRDefault="00AF6D09" w:rsidP="00AF6D09">
      <w:pPr>
        <w:numPr>
          <w:ilvl w:val="0"/>
          <w:numId w:val="10"/>
        </w:numPr>
        <w:contextualSpacing/>
        <w:jc w:val="both"/>
        <w:rPr>
          <w:rFonts w:asciiTheme="minorHAnsi" w:hAnsiTheme="minorHAnsi" w:cstheme="minorHAnsi"/>
          <w:bCs/>
          <w:i/>
          <w:iCs/>
          <w:spacing w:val="0"/>
          <w:lang w:val="en-AU"/>
        </w:rPr>
      </w:pPr>
      <w:r w:rsidRPr="00AF6D09">
        <w:rPr>
          <w:rFonts w:asciiTheme="minorHAnsi" w:hAnsiTheme="minorHAnsi" w:cstheme="minorHAnsi"/>
          <w:spacing w:val="0"/>
          <w:lang w:val="en-AU"/>
        </w:rPr>
        <w:t>Where emergency anaphylaxis or asthma medication has been administered to a child, the Nominated Supervisor/Responsible Person must notify the parent of the child and emergency services as soon as is practicable.</w:t>
      </w:r>
    </w:p>
    <w:p w14:paraId="7DF80BBA" w14:textId="77777777" w:rsidR="00AF6D09" w:rsidRPr="00AF6D09" w:rsidRDefault="00AF6D09" w:rsidP="00AF6D09">
      <w:pPr>
        <w:ind w:left="0"/>
        <w:jc w:val="both"/>
        <w:rPr>
          <w:rFonts w:asciiTheme="minorHAnsi" w:eastAsiaTheme="minorHAnsi" w:hAnsiTheme="minorHAnsi" w:cstheme="minorHAnsi"/>
          <w:noProof/>
          <w:spacing w:val="0"/>
          <w:lang w:val="en-AU"/>
        </w:rPr>
      </w:pPr>
    </w:p>
    <w:p w14:paraId="2FE6C9F2" w14:textId="5B4A253A" w:rsidR="00AF6D09" w:rsidRPr="00AF6D09" w:rsidRDefault="00AF6D09" w:rsidP="00AF6D09">
      <w:pPr>
        <w:ind w:left="0"/>
        <w:rPr>
          <w:rFonts w:asciiTheme="minorHAnsi" w:eastAsiaTheme="minorHAnsi" w:hAnsiTheme="minorHAnsi" w:cstheme="minorHAnsi"/>
          <w:i/>
          <w:noProof/>
          <w:spacing w:val="0"/>
          <w:lang w:val="en-AU"/>
        </w:rPr>
      </w:pPr>
      <w:r w:rsidRPr="00AF6D09">
        <w:rPr>
          <w:rFonts w:asciiTheme="minorHAnsi" w:eastAsiaTheme="minorHAnsi" w:hAnsiTheme="minorHAnsi" w:cstheme="minorHAnsi"/>
          <w:noProof/>
          <w:spacing w:val="0"/>
          <w:lang w:val="en-AU"/>
        </w:rPr>
        <w:t>Where medication is administered to a child in an emergency, steps contained in 4.</w:t>
      </w:r>
      <w:r w:rsidR="004B14F6">
        <w:rPr>
          <w:rFonts w:asciiTheme="minorHAnsi" w:eastAsiaTheme="minorHAnsi" w:hAnsiTheme="minorHAnsi" w:cstheme="minorHAnsi"/>
          <w:noProof/>
          <w:spacing w:val="0"/>
          <w:lang w:val="en-AU"/>
        </w:rPr>
        <w:t>5</w:t>
      </w:r>
      <w:r w:rsidRPr="00AF6D09">
        <w:rPr>
          <w:rFonts w:asciiTheme="minorHAnsi" w:eastAsiaTheme="minorHAnsi" w:hAnsiTheme="minorHAnsi" w:cstheme="minorHAnsi"/>
          <w:noProof/>
          <w:spacing w:val="0"/>
          <w:lang w:val="en-AU"/>
        </w:rPr>
        <w:t xml:space="preserve"> Incident, Illness, Injury or Trauma</w:t>
      </w:r>
      <w:r w:rsidRPr="00AF6D09">
        <w:rPr>
          <w:rFonts w:asciiTheme="minorHAnsi" w:eastAsiaTheme="minorHAnsi" w:hAnsiTheme="minorHAnsi" w:cstheme="minorHAnsi"/>
          <w:i/>
          <w:iCs/>
          <w:noProof/>
          <w:color w:val="0563C1" w:themeColor="hyperlink"/>
          <w:spacing w:val="0"/>
          <w:u w:val="single"/>
          <w:lang w:val="en-AU"/>
        </w:rPr>
        <w:t xml:space="preserve"> </w:t>
      </w:r>
      <w:r w:rsidRPr="00AF6D09">
        <w:rPr>
          <w:rFonts w:asciiTheme="minorHAnsi" w:eastAsiaTheme="minorHAnsi" w:hAnsiTheme="minorHAnsi" w:cstheme="minorHAnsi"/>
          <w:noProof/>
          <w:spacing w:val="0"/>
          <w:lang w:val="en-AU"/>
        </w:rPr>
        <w:t>may be required, includling but not limited to reporting and notifying the incident (10.</w:t>
      </w:r>
      <w:r w:rsidR="004B14F6">
        <w:rPr>
          <w:rFonts w:asciiTheme="minorHAnsi" w:eastAsiaTheme="minorHAnsi" w:hAnsiTheme="minorHAnsi" w:cstheme="minorHAnsi"/>
          <w:noProof/>
          <w:spacing w:val="0"/>
          <w:lang w:val="en-AU"/>
        </w:rPr>
        <w:t>33</w:t>
      </w:r>
      <w:r w:rsidRPr="00AF6D09">
        <w:rPr>
          <w:rFonts w:asciiTheme="minorHAnsi" w:eastAsiaTheme="minorHAnsi" w:hAnsiTheme="minorHAnsi" w:cstheme="minorHAnsi"/>
          <w:noProof/>
          <w:spacing w:val="0"/>
          <w:lang w:val="en-AU"/>
        </w:rPr>
        <w:t xml:space="preserve"> Managing Notifications) </w:t>
      </w:r>
    </w:p>
    <w:p w14:paraId="43DE07A1" w14:textId="77777777" w:rsidR="00AF6D09" w:rsidRPr="00AF6D09" w:rsidRDefault="00AF6D09" w:rsidP="00AF6D09">
      <w:pPr>
        <w:ind w:left="0"/>
        <w:jc w:val="both"/>
        <w:rPr>
          <w:rFonts w:asciiTheme="minorHAnsi" w:eastAsiaTheme="minorHAnsi" w:hAnsiTheme="minorHAnsi" w:cstheme="minorHAnsi"/>
          <w:b/>
          <w:i/>
          <w:iCs/>
          <w:color w:val="595959" w:themeColor="text1" w:themeTint="A6"/>
          <w:spacing w:val="0"/>
          <w:lang w:val="en-AU"/>
        </w:rPr>
      </w:pPr>
    </w:p>
    <w:p w14:paraId="37D7869A" w14:textId="77777777" w:rsidR="00AF6D09" w:rsidRPr="00AF6D09" w:rsidRDefault="00AF6D09" w:rsidP="00AF6D09">
      <w:pPr>
        <w:ind w:left="0"/>
        <w:rPr>
          <w:rFonts w:asciiTheme="minorHAnsi" w:eastAsiaTheme="minorHAnsi" w:hAnsiTheme="minorHAnsi" w:cstheme="minorHAnsi"/>
          <w:b/>
          <w:bCs/>
          <w:color w:val="2F5496" w:themeColor="accent1" w:themeShade="BF"/>
        </w:rPr>
      </w:pPr>
      <w:r w:rsidRPr="00AF6D09">
        <w:rPr>
          <w:rFonts w:asciiTheme="minorHAnsi" w:eastAsiaTheme="minorHAnsi" w:hAnsiTheme="minorHAnsi" w:cstheme="minorHAnsi"/>
          <w:b/>
          <w:bCs/>
          <w:color w:val="2F5496" w:themeColor="accent1" w:themeShade="BF"/>
        </w:rPr>
        <w:t>Medication Storage and Transport</w:t>
      </w:r>
    </w:p>
    <w:p w14:paraId="625396FD" w14:textId="77777777" w:rsidR="00AF6D09" w:rsidRPr="00AF6D09" w:rsidRDefault="00AF6D09" w:rsidP="00AF6D09">
      <w:pPr>
        <w:ind w:left="0"/>
        <w:jc w:val="both"/>
        <w:rPr>
          <w:rFonts w:asciiTheme="minorHAnsi" w:eastAsiaTheme="minorHAnsi" w:hAnsiTheme="minorHAnsi" w:cstheme="minorHAnsi"/>
          <w:i/>
          <w:iCs/>
          <w:color w:val="2F5496" w:themeColor="accent1" w:themeShade="BF"/>
          <w:spacing w:val="0"/>
          <w:lang w:val="en-AU"/>
        </w:rPr>
      </w:pPr>
      <w:r w:rsidRPr="00AF6D09">
        <w:rPr>
          <w:rFonts w:asciiTheme="minorHAnsi" w:eastAsiaTheme="minorHAnsi" w:hAnsiTheme="minorHAnsi" w:cstheme="minorHAnsi"/>
          <w:i/>
          <w:iCs/>
          <w:color w:val="2F5496" w:themeColor="accent1" w:themeShade="BF"/>
          <w:spacing w:val="0"/>
          <w:lang w:val="en-AU"/>
        </w:rPr>
        <w:t>Storage</w:t>
      </w:r>
    </w:p>
    <w:p w14:paraId="3BD447F8"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Unless subject to self-administration procedures, all medication will be stored in a locked cupboard or lockable refrigerated container.  Storage should prevent unsupervised access and/or contamination to medicines.</w:t>
      </w:r>
    </w:p>
    <w:p w14:paraId="59D9C9B0" w14:textId="77777777" w:rsidR="00AF6D09" w:rsidRPr="00AF6D09" w:rsidRDefault="00AF6D09" w:rsidP="00AF6D09">
      <w:pPr>
        <w:ind w:left="0"/>
        <w:jc w:val="both"/>
        <w:rPr>
          <w:rFonts w:asciiTheme="minorHAnsi" w:eastAsiaTheme="minorHAnsi" w:hAnsiTheme="minorHAnsi" w:cstheme="minorHAnsi"/>
          <w:spacing w:val="0"/>
          <w:lang w:val="en-AU"/>
        </w:rPr>
      </w:pPr>
    </w:p>
    <w:p w14:paraId="131B418D" w14:textId="77777777" w:rsidR="00AF6D09" w:rsidRPr="00AF6D09" w:rsidRDefault="00AF6D09" w:rsidP="00AF6D09">
      <w:pPr>
        <w:ind w:left="720" w:hanging="720"/>
        <w:jc w:val="both"/>
        <w:rPr>
          <w:rFonts w:asciiTheme="minorHAnsi" w:eastAsiaTheme="minorHAnsi" w:hAnsiTheme="minorHAnsi" w:cstheme="minorHAnsi"/>
          <w:bCs/>
          <w:i/>
          <w:iCs/>
          <w:color w:val="2F5496" w:themeColor="accent1" w:themeShade="BF"/>
          <w:spacing w:val="0"/>
          <w:lang w:val="en-AU"/>
        </w:rPr>
      </w:pPr>
      <w:r w:rsidRPr="00AF6D09">
        <w:rPr>
          <w:rFonts w:asciiTheme="minorHAnsi" w:eastAsiaTheme="minorHAnsi" w:hAnsiTheme="minorHAnsi" w:cstheme="minorHAnsi"/>
          <w:bCs/>
          <w:i/>
          <w:iCs/>
          <w:color w:val="2F5496" w:themeColor="accent1" w:themeShade="BF"/>
          <w:spacing w:val="0"/>
          <w:lang w:val="en-AU"/>
        </w:rPr>
        <w:t>Transporting Medication</w:t>
      </w:r>
    </w:p>
    <w:p w14:paraId="17AE852F"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The Nominated Supervisor (or Responsible Person) will discuss with parents and agree to relevant plans for the safe transportation of medication. Ideally, all medication will be transported in the care of a responsible adult. All transportation must uphold the service’s commitment to the safety and protection of children.</w:t>
      </w:r>
    </w:p>
    <w:p w14:paraId="1D381014" w14:textId="77777777" w:rsidR="00AF6D09" w:rsidRPr="00AF6D09" w:rsidRDefault="00AF6D09" w:rsidP="00AF6D09">
      <w:pPr>
        <w:ind w:left="0"/>
        <w:jc w:val="both"/>
        <w:rPr>
          <w:rFonts w:asciiTheme="minorHAnsi" w:eastAsiaTheme="minorHAnsi" w:hAnsiTheme="minorHAnsi" w:cstheme="minorHAnsi"/>
          <w:spacing w:val="0"/>
          <w:lang w:val="en-AU"/>
        </w:rPr>
      </w:pPr>
    </w:p>
    <w:p w14:paraId="0ACD84FE" w14:textId="77777777" w:rsidR="00AF6D09" w:rsidRPr="00AF6D09" w:rsidRDefault="00AF6D09" w:rsidP="00AF6D09">
      <w:pPr>
        <w:ind w:left="0"/>
        <w:jc w:val="both"/>
        <w:rPr>
          <w:rFonts w:asciiTheme="minorHAnsi" w:eastAsiaTheme="minorHAnsi" w:hAnsiTheme="minorHAnsi" w:cstheme="minorHAnsi"/>
          <w:spacing w:val="0"/>
          <w:lang w:val="en-AU"/>
        </w:rPr>
      </w:pPr>
      <w:r w:rsidRPr="00AF6D09">
        <w:rPr>
          <w:rFonts w:asciiTheme="minorHAnsi" w:eastAsiaTheme="minorHAnsi" w:hAnsiTheme="minorHAnsi" w:cstheme="minorHAnsi"/>
          <w:spacing w:val="0"/>
          <w:lang w:val="en-AU"/>
        </w:rPr>
        <w:t>Any medication which is no longer required to be administered by the service will be returned to the parent.</w:t>
      </w:r>
    </w:p>
    <w:p w14:paraId="0973C0D2" w14:textId="77777777" w:rsidR="00AF6D09" w:rsidRPr="00AF6D09" w:rsidRDefault="00AF6D09" w:rsidP="00AF6D09">
      <w:pPr>
        <w:ind w:left="0"/>
        <w:rPr>
          <w:rFonts w:asciiTheme="minorHAnsi" w:eastAsiaTheme="majorEastAsia" w:hAnsiTheme="minorHAnsi" w:cstheme="minorHAnsi"/>
          <w:spacing w:val="0"/>
          <w:lang w:val="en-AU"/>
        </w:rPr>
      </w:pPr>
    </w:p>
    <w:p w14:paraId="38B8E2C6" w14:textId="77777777" w:rsidR="00AF6D09" w:rsidRPr="00AF6D09" w:rsidRDefault="00AF6D09" w:rsidP="00AF6D09">
      <w:pPr>
        <w:ind w:left="0"/>
        <w:rPr>
          <w:rFonts w:asciiTheme="minorHAnsi" w:eastAsiaTheme="minorHAnsi" w:hAnsiTheme="minorHAnsi" w:cstheme="minorHAnsi"/>
          <w:b/>
          <w:bCs/>
          <w:color w:val="2F5496" w:themeColor="accent1" w:themeShade="BF"/>
        </w:rPr>
      </w:pPr>
      <w:r w:rsidRPr="00AF6D09">
        <w:rPr>
          <w:rFonts w:asciiTheme="minorHAnsi" w:eastAsiaTheme="minorHAnsi" w:hAnsiTheme="minorHAnsi" w:cstheme="minorHAnsi"/>
          <w:b/>
          <w:bCs/>
          <w:color w:val="2F5496" w:themeColor="accent1" w:themeShade="BF"/>
        </w:rPr>
        <w:t>Children’s Self-administering Medication (Regulation 90 (2)&amp;(3), 92 &amp; 95- 96)</w:t>
      </w:r>
    </w:p>
    <w:p w14:paraId="4E7745A1" w14:textId="015D02F2" w:rsidR="003F0549" w:rsidRPr="00AF6D09" w:rsidRDefault="00AF6D09" w:rsidP="00CD1363">
      <w:pPr>
        <w:ind w:left="0"/>
        <w:jc w:val="both"/>
        <w:rPr>
          <w:rFonts w:asciiTheme="minorHAnsi" w:eastAsiaTheme="minorHAnsi" w:hAnsiTheme="minorHAnsi" w:cstheme="minorHAnsi"/>
          <w:i/>
          <w:iCs/>
          <w:color w:val="0563C1" w:themeColor="hyperlink"/>
          <w:spacing w:val="0"/>
          <w:u w:val="single"/>
          <w:lang w:val="en-AU"/>
        </w:rPr>
      </w:pPr>
      <w:r w:rsidRPr="00AF6D09">
        <w:rPr>
          <w:rFonts w:asciiTheme="minorHAnsi" w:eastAsiaTheme="minorHAnsi" w:hAnsiTheme="minorHAnsi" w:cstheme="minorHAnsi"/>
          <w:spacing w:val="0"/>
          <w:lang w:val="en-AU"/>
        </w:rPr>
        <w:t>See Children with Medical Conditions Policy</w:t>
      </w:r>
      <w:r>
        <w:rPr>
          <w:rFonts w:asciiTheme="minorHAnsi" w:eastAsiaTheme="minorHAnsi" w:hAnsiTheme="minorHAnsi" w:cstheme="minorHAnsi"/>
          <w:spacing w:val="0"/>
          <w:lang w:val="en-AU"/>
        </w:rPr>
        <w:t xml:space="preserve"> 4.17</w:t>
      </w:r>
    </w:p>
    <w:sectPr w:rsidR="003F0549" w:rsidRPr="00AF6D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8BE8" w14:textId="77777777" w:rsidR="007D6995" w:rsidRDefault="007D6995" w:rsidP="007D6995">
      <w:r>
        <w:separator/>
      </w:r>
    </w:p>
  </w:endnote>
  <w:endnote w:type="continuationSeparator" w:id="0">
    <w:p w14:paraId="53B2F5D0" w14:textId="77777777" w:rsidR="007D6995" w:rsidRDefault="007D6995" w:rsidP="007D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8F19" w14:textId="6426B132" w:rsidR="007D6995" w:rsidRDefault="007D6995" w:rsidP="007D6995">
    <w:pPr>
      <w:pStyle w:val="Footer"/>
    </w:pPr>
    <w:r>
      <w:rPr>
        <w:sz w:val="16"/>
        <w:szCs w:val="16"/>
      </w:rPr>
      <w:t xml:space="preserve">Albany Hills State School | Outside School Hours Care | Policies &amp; Procedures | Last Updated: </w:t>
    </w:r>
    <w:r w:rsidR="00660635">
      <w:rPr>
        <w:sz w:val="16"/>
        <w:szCs w:val="16"/>
      </w:rPr>
      <w:t>August 2023</w:t>
    </w:r>
  </w:p>
  <w:p w14:paraId="577C69FC" w14:textId="77777777" w:rsidR="007D6995" w:rsidRDefault="007D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8858" w14:textId="77777777" w:rsidR="007D6995" w:rsidRDefault="007D6995" w:rsidP="007D6995">
      <w:r>
        <w:separator/>
      </w:r>
    </w:p>
  </w:footnote>
  <w:footnote w:type="continuationSeparator" w:id="0">
    <w:p w14:paraId="0F32B3F6" w14:textId="77777777" w:rsidR="007D6995" w:rsidRDefault="007D6995" w:rsidP="007D6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EF"/>
    <w:multiLevelType w:val="hybridMultilevel"/>
    <w:tmpl w:val="9F1A3F6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C7524"/>
    <w:multiLevelType w:val="hybridMultilevel"/>
    <w:tmpl w:val="8EA6D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552C45"/>
    <w:multiLevelType w:val="hybridMultilevel"/>
    <w:tmpl w:val="FE5E06C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06456D"/>
    <w:multiLevelType w:val="hybridMultilevel"/>
    <w:tmpl w:val="679E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400B7"/>
    <w:multiLevelType w:val="hybridMultilevel"/>
    <w:tmpl w:val="446A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65A42"/>
    <w:multiLevelType w:val="hybridMultilevel"/>
    <w:tmpl w:val="B024FF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8552796"/>
    <w:multiLevelType w:val="hybridMultilevel"/>
    <w:tmpl w:val="B916F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004CC7"/>
    <w:multiLevelType w:val="hybridMultilevel"/>
    <w:tmpl w:val="463E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AC30CE"/>
    <w:multiLevelType w:val="hybridMultilevel"/>
    <w:tmpl w:val="B67A178A"/>
    <w:lvl w:ilvl="0" w:tplc="AA36895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223711"/>
    <w:multiLevelType w:val="hybridMultilevel"/>
    <w:tmpl w:val="EC9E15A0"/>
    <w:lvl w:ilvl="0" w:tplc="0EAC507E">
      <w:start w:val="1"/>
      <w:numFmt w:val="bullet"/>
      <w:lvlText w:val=""/>
      <w:lvlJc w:val="left"/>
      <w:pPr>
        <w:ind w:left="108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31D31"/>
    <w:multiLevelType w:val="hybridMultilevel"/>
    <w:tmpl w:val="3CE20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22393541">
    <w:abstractNumId w:val="10"/>
  </w:num>
  <w:num w:numId="2" w16cid:durableId="251790078">
    <w:abstractNumId w:val="2"/>
  </w:num>
  <w:num w:numId="3" w16cid:durableId="1564633440">
    <w:abstractNumId w:val="9"/>
  </w:num>
  <w:num w:numId="4" w16cid:durableId="1013143189">
    <w:abstractNumId w:val="8"/>
  </w:num>
  <w:num w:numId="5" w16cid:durableId="1779612">
    <w:abstractNumId w:val="0"/>
  </w:num>
  <w:num w:numId="6" w16cid:durableId="573272690">
    <w:abstractNumId w:val="3"/>
  </w:num>
  <w:num w:numId="7" w16cid:durableId="1948735781">
    <w:abstractNumId w:val="4"/>
  </w:num>
  <w:num w:numId="8" w16cid:durableId="1711609497">
    <w:abstractNumId w:val="5"/>
  </w:num>
  <w:num w:numId="9" w16cid:durableId="627705982">
    <w:abstractNumId w:val="7"/>
  </w:num>
  <w:num w:numId="10" w16cid:durableId="33313868">
    <w:abstractNumId w:val="1"/>
  </w:num>
  <w:num w:numId="11" w16cid:durableId="42679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A8"/>
    <w:rsid w:val="003F0549"/>
    <w:rsid w:val="003F7347"/>
    <w:rsid w:val="004B14F6"/>
    <w:rsid w:val="00530D24"/>
    <w:rsid w:val="0058415F"/>
    <w:rsid w:val="00660635"/>
    <w:rsid w:val="00662E22"/>
    <w:rsid w:val="007B29A8"/>
    <w:rsid w:val="007D6995"/>
    <w:rsid w:val="009403B9"/>
    <w:rsid w:val="009A4B6B"/>
    <w:rsid w:val="00AF6D09"/>
    <w:rsid w:val="00BC04A0"/>
    <w:rsid w:val="00CD1363"/>
    <w:rsid w:val="00DB3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AA22"/>
  <w15:chartTrackingRefBased/>
  <w15:docId w15:val="{2CCF9E65-B290-492A-90B0-5827DDC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49"/>
    <w:pPr>
      <w:spacing w:after="0" w:line="240" w:lineRule="auto"/>
      <w:ind w:left="1080"/>
    </w:pPr>
    <w:rPr>
      <w:rFonts w:ascii="Arial" w:eastAsia="Times New Roman" w:hAnsi="Arial" w:cs="Times New Roman"/>
      <w:spacing w:val="-5"/>
      <w:sz w:val="20"/>
      <w:szCs w:val="20"/>
      <w:lang w:val="en-US"/>
    </w:rPr>
  </w:style>
  <w:style w:type="paragraph" w:styleId="Heading1">
    <w:name w:val="heading 1"/>
    <w:basedOn w:val="Normal"/>
    <w:next w:val="Normal"/>
    <w:link w:val="Heading1Char"/>
    <w:uiPriority w:val="9"/>
    <w:qFormat/>
    <w:rsid w:val="003F05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5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549"/>
    <w:rPr>
      <w:rFonts w:asciiTheme="majorHAnsi" w:eastAsiaTheme="majorEastAsia" w:hAnsiTheme="majorHAnsi" w:cstheme="majorBidi"/>
      <w:b/>
      <w:bCs/>
      <w:color w:val="4472C4" w:themeColor="accent1"/>
      <w:spacing w:val="-5"/>
      <w:sz w:val="26"/>
      <w:szCs w:val="26"/>
      <w:lang w:val="en-US"/>
    </w:rPr>
  </w:style>
  <w:style w:type="paragraph" w:styleId="Title">
    <w:name w:val="Title"/>
    <w:basedOn w:val="Normal"/>
    <w:next w:val="Normal"/>
    <w:link w:val="TitleChar"/>
    <w:uiPriority w:val="10"/>
    <w:qFormat/>
    <w:rsid w:val="003F05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549"/>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3F0549"/>
    <w:pPr>
      <w:ind w:left="720"/>
      <w:contextualSpacing/>
    </w:pPr>
  </w:style>
  <w:style w:type="character" w:customStyle="1" w:styleId="Heading1Char">
    <w:name w:val="Heading 1 Char"/>
    <w:basedOn w:val="DefaultParagraphFont"/>
    <w:link w:val="Heading1"/>
    <w:uiPriority w:val="9"/>
    <w:rsid w:val="003F0549"/>
    <w:rPr>
      <w:rFonts w:asciiTheme="majorHAnsi" w:eastAsiaTheme="majorEastAsia" w:hAnsiTheme="majorHAnsi" w:cstheme="majorBidi"/>
      <w:color w:val="2F5496" w:themeColor="accent1" w:themeShade="BF"/>
      <w:spacing w:val="-5"/>
      <w:sz w:val="32"/>
      <w:szCs w:val="32"/>
      <w:lang w:val="en-US"/>
    </w:rPr>
  </w:style>
  <w:style w:type="table" w:styleId="TableGrid">
    <w:name w:val="Table Grid"/>
    <w:basedOn w:val="TableNormal"/>
    <w:rsid w:val="00AF6D0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995"/>
    <w:pPr>
      <w:tabs>
        <w:tab w:val="center" w:pos="4513"/>
        <w:tab w:val="right" w:pos="9026"/>
      </w:tabs>
    </w:pPr>
  </w:style>
  <w:style w:type="character" w:customStyle="1" w:styleId="HeaderChar">
    <w:name w:val="Header Char"/>
    <w:basedOn w:val="DefaultParagraphFont"/>
    <w:link w:val="Header"/>
    <w:uiPriority w:val="99"/>
    <w:rsid w:val="007D6995"/>
    <w:rPr>
      <w:rFonts w:ascii="Arial" w:eastAsia="Times New Roman" w:hAnsi="Arial" w:cs="Times New Roman"/>
      <w:spacing w:val="-5"/>
      <w:sz w:val="20"/>
      <w:szCs w:val="20"/>
      <w:lang w:val="en-US"/>
    </w:rPr>
  </w:style>
  <w:style w:type="paragraph" w:styleId="Footer">
    <w:name w:val="footer"/>
    <w:basedOn w:val="Normal"/>
    <w:link w:val="FooterChar"/>
    <w:uiPriority w:val="99"/>
    <w:unhideWhenUsed/>
    <w:rsid w:val="007D6995"/>
    <w:pPr>
      <w:tabs>
        <w:tab w:val="center" w:pos="4513"/>
        <w:tab w:val="right" w:pos="9026"/>
      </w:tabs>
    </w:pPr>
  </w:style>
  <w:style w:type="character" w:customStyle="1" w:styleId="FooterChar">
    <w:name w:val="Footer Char"/>
    <w:basedOn w:val="DefaultParagraphFont"/>
    <w:link w:val="Footer"/>
    <w:uiPriority w:val="99"/>
    <w:rsid w:val="007D6995"/>
    <w:rPr>
      <w:rFonts w:ascii="Arial" w:eastAsia="Times New Roman" w:hAnsi="Arial" w:cs="Times New Roman"/>
      <w:spacing w:val="-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Connelly</dc:creator>
  <cp:keywords/>
  <dc:description/>
  <cp:lastModifiedBy>Albanyhills OSHC</cp:lastModifiedBy>
  <cp:revision>2</cp:revision>
  <cp:lastPrinted>2021-08-16T02:54:00Z</cp:lastPrinted>
  <dcterms:created xsi:type="dcterms:W3CDTF">2023-10-18T21:47:00Z</dcterms:created>
  <dcterms:modified xsi:type="dcterms:W3CDTF">2023-10-18T21:47:00Z</dcterms:modified>
</cp:coreProperties>
</file>